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520"/>
        <w:gridCol w:w="1690"/>
        <w:gridCol w:w="1546"/>
        <w:gridCol w:w="1376"/>
        <w:gridCol w:w="1690"/>
        <w:gridCol w:w="1932"/>
        <w:gridCol w:w="1375"/>
        <w:gridCol w:w="1444"/>
      </w:tblGrid>
      <w:tr w:rsidR="00054237" w:rsidTr="00A940F9">
        <w:tc>
          <w:tcPr>
            <w:tcW w:w="1628" w:type="dxa"/>
          </w:tcPr>
          <w:p w:rsidR="00060BAF" w:rsidRDefault="00060BAF">
            <w:bookmarkStart w:id="0" w:name="_GoBack"/>
            <w:bookmarkEnd w:id="0"/>
          </w:p>
        </w:tc>
        <w:tc>
          <w:tcPr>
            <w:tcW w:w="5046" w:type="dxa"/>
            <w:gridSpan w:val="3"/>
          </w:tcPr>
          <w:p w:rsidR="00060BAF" w:rsidRDefault="00060BAF" w:rsidP="0010676C">
            <w:r>
              <w:t xml:space="preserve">Year 9 </w:t>
            </w:r>
            <w:r w:rsidR="0010676C">
              <w:t>F</w:t>
            </w:r>
            <w:r>
              <w:t>oundation</w:t>
            </w:r>
          </w:p>
        </w:tc>
        <w:tc>
          <w:tcPr>
            <w:tcW w:w="4365" w:type="dxa"/>
            <w:gridSpan w:val="3"/>
          </w:tcPr>
          <w:p w:rsidR="00060BAF" w:rsidRDefault="00060BAF">
            <w:r>
              <w:t>Year 10 Foundation</w:t>
            </w:r>
          </w:p>
        </w:tc>
        <w:tc>
          <w:tcPr>
            <w:tcW w:w="2909" w:type="dxa"/>
            <w:gridSpan w:val="2"/>
          </w:tcPr>
          <w:p w:rsidR="00060BAF" w:rsidRDefault="00060BAF">
            <w:r>
              <w:t>Year 11 Foundation</w:t>
            </w:r>
          </w:p>
        </w:tc>
      </w:tr>
      <w:tr w:rsidR="004A54BA" w:rsidTr="00060BAF">
        <w:tc>
          <w:tcPr>
            <w:tcW w:w="1628" w:type="dxa"/>
          </w:tcPr>
          <w:p w:rsidR="00060BAF" w:rsidRDefault="00060BAF" w:rsidP="007E7065">
            <w:r>
              <w:t>Strand</w:t>
            </w:r>
          </w:p>
        </w:tc>
        <w:tc>
          <w:tcPr>
            <w:tcW w:w="1672" w:type="dxa"/>
          </w:tcPr>
          <w:p w:rsidR="00060BAF" w:rsidRDefault="00060BAF" w:rsidP="007E7065">
            <w:r>
              <w:t>Autumn</w:t>
            </w:r>
          </w:p>
        </w:tc>
        <w:tc>
          <w:tcPr>
            <w:tcW w:w="1690" w:type="dxa"/>
          </w:tcPr>
          <w:p w:rsidR="00060BAF" w:rsidRDefault="00060BAF" w:rsidP="007E7065">
            <w:r>
              <w:t xml:space="preserve">Spring </w:t>
            </w:r>
          </w:p>
        </w:tc>
        <w:tc>
          <w:tcPr>
            <w:tcW w:w="1684" w:type="dxa"/>
          </w:tcPr>
          <w:p w:rsidR="00060BAF" w:rsidRDefault="00060BAF" w:rsidP="007E7065">
            <w:r>
              <w:t>Summer</w:t>
            </w:r>
          </w:p>
        </w:tc>
        <w:tc>
          <w:tcPr>
            <w:tcW w:w="1456" w:type="dxa"/>
          </w:tcPr>
          <w:p w:rsidR="00060BAF" w:rsidRDefault="00060BAF" w:rsidP="007E7065">
            <w:r>
              <w:t>Autumn</w:t>
            </w:r>
          </w:p>
        </w:tc>
        <w:tc>
          <w:tcPr>
            <w:tcW w:w="1453" w:type="dxa"/>
          </w:tcPr>
          <w:p w:rsidR="00060BAF" w:rsidRDefault="00060BAF" w:rsidP="007E7065">
            <w:r>
              <w:t xml:space="preserve">Spring </w:t>
            </w:r>
          </w:p>
        </w:tc>
        <w:tc>
          <w:tcPr>
            <w:tcW w:w="1456" w:type="dxa"/>
          </w:tcPr>
          <w:p w:rsidR="00060BAF" w:rsidRDefault="00060BAF" w:rsidP="007E7065">
            <w:r>
              <w:t>Summer</w:t>
            </w:r>
          </w:p>
        </w:tc>
        <w:tc>
          <w:tcPr>
            <w:tcW w:w="1456" w:type="dxa"/>
          </w:tcPr>
          <w:p w:rsidR="00060BAF" w:rsidRDefault="00060BAF" w:rsidP="007E7065">
            <w:r>
              <w:t>Autumn</w:t>
            </w:r>
          </w:p>
        </w:tc>
        <w:tc>
          <w:tcPr>
            <w:tcW w:w="1453" w:type="dxa"/>
          </w:tcPr>
          <w:p w:rsidR="00060BAF" w:rsidRDefault="00060BAF" w:rsidP="007E7065">
            <w:r>
              <w:t>Spring</w:t>
            </w:r>
          </w:p>
        </w:tc>
      </w:tr>
      <w:tr w:rsidR="004E1223" w:rsidRPr="004E1223" w:rsidTr="00F71C43">
        <w:tc>
          <w:tcPr>
            <w:tcW w:w="1628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Number</w:t>
            </w:r>
          </w:p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70AD47" w:themeFill="accent6"/>
          </w:tcPr>
          <w:p w:rsidR="00C853FC" w:rsidRPr="004E1223" w:rsidRDefault="00F81BE4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Integers and place value</w:t>
            </w:r>
          </w:p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690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684" w:type="dxa"/>
            <w:shd w:val="clear" w:color="auto" w:fill="70AD47" w:themeFill="accent6"/>
          </w:tcPr>
          <w:p w:rsidR="00C853FC" w:rsidRPr="004E1223" w:rsidRDefault="003B77EF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Number and geometry</w:t>
            </w:r>
            <w:r w:rsidR="004B68E7" w:rsidRPr="004E1223">
              <w:rPr>
                <w:color w:val="000000" w:themeColor="text1"/>
              </w:rPr>
              <w:t>, circles, cylinders and cones</w:t>
            </w:r>
          </w:p>
        </w:tc>
        <w:tc>
          <w:tcPr>
            <w:tcW w:w="1456" w:type="dxa"/>
            <w:shd w:val="clear" w:color="auto" w:fill="70AD47" w:themeFill="accent6"/>
          </w:tcPr>
          <w:p w:rsidR="00C853FC" w:rsidRPr="004E1223" w:rsidRDefault="00060BAF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Decimals</w:t>
            </w:r>
          </w:p>
        </w:tc>
        <w:tc>
          <w:tcPr>
            <w:tcW w:w="1453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456" w:type="dxa"/>
            <w:shd w:val="clear" w:color="auto" w:fill="70AD47" w:themeFill="accent6"/>
          </w:tcPr>
          <w:p w:rsidR="00C853FC" w:rsidRPr="004E1223" w:rsidRDefault="00054237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Fractions and reciprocals</w:t>
            </w:r>
          </w:p>
        </w:tc>
        <w:tc>
          <w:tcPr>
            <w:tcW w:w="1456" w:type="dxa"/>
            <w:shd w:val="clear" w:color="auto" w:fill="70AD47" w:themeFill="accent6"/>
          </w:tcPr>
          <w:p w:rsidR="00C853FC" w:rsidRPr="004E1223" w:rsidRDefault="00054237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Powers and indices</w:t>
            </w:r>
          </w:p>
        </w:tc>
        <w:tc>
          <w:tcPr>
            <w:tcW w:w="1453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</w:tr>
      <w:tr w:rsidR="004E1223" w:rsidRPr="004E1223" w:rsidTr="00F71C43">
        <w:tc>
          <w:tcPr>
            <w:tcW w:w="1628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Manipulating fractions</w:t>
            </w:r>
          </w:p>
        </w:tc>
        <w:tc>
          <w:tcPr>
            <w:tcW w:w="1690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684" w:type="dxa"/>
            <w:shd w:val="clear" w:color="auto" w:fill="70AD47" w:themeFill="accent6"/>
          </w:tcPr>
          <w:p w:rsidR="0082260E" w:rsidRPr="004E1223" w:rsidRDefault="003B77EF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Multiplicative reasoning</w:t>
            </w:r>
          </w:p>
        </w:tc>
        <w:tc>
          <w:tcPr>
            <w:tcW w:w="1456" w:type="dxa"/>
            <w:shd w:val="clear" w:color="auto" w:fill="70AD47" w:themeFill="accent6"/>
          </w:tcPr>
          <w:p w:rsidR="0082260E" w:rsidRPr="004E1223" w:rsidRDefault="00672DDD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FDP</w:t>
            </w:r>
          </w:p>
        </w:tc>
        <w:tc>
          <w:tcPr>
            <w:tcW w:w="1453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456" w:type="dxa"/>
            <w:shd w:val="clear" w:color="auto" w:fill="70AD47" w:themeFill="accent6"/>
          </w:tcPr>
          <w:p w:rsidR="0082260E" w:rsidRPr="004E1223" w:rsidRDefault="00054237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Indices and standard from</w:t>
            </w:r>
          </w:p>
        </w:tc>
        <w:tc>
          <w:tcPr>
            <w:tcW w:w="1456" w:type="dxa"/>
            <w:shd w:val="clear" w:color="auto" w:fill="70AD47" w:themeFill="accent6"/>
          </w:tcPr>
          <w:p w:rsidR="0082260E" w:rsidRPr="004E1223" w:rsidRDefault="00E80DD9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Basic percentages</w:t>
            </w:r>
          </w:p>
        </w:tc>
        <w:tc>
          <w:tcPr>
            <w:tcW w:w="1453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</w:tr>
      <w:tr w:rsidR="00F71C43" w:rsidTr="00F71C43">
        <w:tc>
          <w:tcPr>
            <w:tcW w:w="1628" w:type="dxa"/>
            <w:shd w:val="clear" w:color="auto" w:fill="B4C6E7" w:themeFill="accent5" w:themeFillTint="66"/>
          </w:tcPr>
          <w:p w:rsidR="00C853FC" w:rsidRDefault="00C853FC">
            <w:r>
              <w:t>Algebra</w:t>
            </w:r>
          </w:p>
        </w:tc>
        <w:tc>
          <w:tcPr>
            <w:tcW w:w="1672" w:type="dxa"/>
            <w:shd w:val="clear" w:color="auto" w:fill="B4C6E7" w:themeFill="accent5" w:themeFillTint="66"/>
          </w:tcPr>
          <w:p w:rsidR="00C853FC" w:rsidRDefault="00F81BE4">
            <w:r>
              <w:t>Expressions</w:t>
            </w:r>
          </w:p>
        </w:tc>
        <w:tc>
          <w:tcPr>
            <w:tcW w:w="1690" w:type="dxa"/>
            <w:shd w:val="clear" w:color="auto" w:fill="B4C6E7" w:themeFill="accent5" w:themeFillTint="66"/>
          </w:tcPr>
          <w:p w:rsidR="00C853FC" w:rsidRDefault="000F77D4">
            <w:r>
              <w:t>Geometry and algebra</w:t>
            </w:r>
          </w:p>
        </w:tc>
        <w:tc>
          <w:tcPr>
            <w:tcW w:w="1684" w:type="dxa"/>
            <w:shd w:val="clear" w:color="auto" w:fill="B4C6E7" w:themeFill="accent5" w:themeFillTint="66"/>
          </w:tcPr>
          <w:p w:rsidR="00C853FC" w:rsidRDefault="00C853FC"/>
        </w:tc>
        <w:tc>
          <w:tcPr>
            <w:tcW w:w="1456" w:type="dxa"/>
            <w:shd w:val="clear" w:color="auto" w:fill="B4C6E7" w:themeFill="accent5" w:themeFillTint="66"/>
          </w:tcPr>
          <w:p w:rsidR="00C853FC" w:rsidRDefault="00672DDD">
            <w:r>
              <w:t>Expressions, expanding and factorising</w:t>
            </w:r>
          </w:p>
        </w:tc>
        <w:tc>
          <w:tcPr>
            <w:tcW w:w="1453" w:type="dxa"/>
            <w:shd w:val="clear" w:color="auto" w:fill="B4C6E7" w:themeFill="accent5" w:themeFillTint="66"/>
          </w:tcPr>
          <w:p w:rsidR="00C853FC" w:rsidRDefault="00C853FC"/>
        </w:tc>
        <w:tc>
          <w:tcPr>
            <w:tcW w:w="1456" w:type="dxa"/>
            <w:shd w:val="clear" w:color="auto" w:fill="B4C6E7" w:themeFill="accent5" w:themeFillTint="66"/>
          </w:tcPr>
          <w:p w:rsidR="00C853FC" w:rsidRDefault="00054237">
            <w:r>
              <w:t>Quadratics</w:t>
            </w:r>
          </w:p>
        </w:tc>
        <w:tc>
          <w:tcPr>
            <w:tcW w:w="1456" w:type="dxa"/>
            <w:shd w:val="clear" w:color="auto" w:fill="B4C6E7" w:themeFill="accent5" w:themeFillTint="66"/>
          </w:tcPr>
          <w:p w:rsidR="00C853FC" w:rsidRDefault="00054237">
            <w:r>
              <w:t>Expressions and substitution</w:t>
            </w:r>
          </w:p>
        </w:tc>
        <w:tc>
          <w:tcPr>
            <w:tcW w:w="1453" w:type="dxa"/>
            <w:shd w:val="clear" w:color="auto" w:fill="B4C6E7" w:themeFill="accent5" w:themeFillTint="66"/>
          </w:tcPr>
          <w:p w:rsidR="00C853FC" w:rsidRDefault="00E80DD9">
            <w:r>
              <w:t>Sequences and nth term</w:t>
            </w:r>
          </w:p>
        </w:tc>
      </w:tr>
      <w:tr w:rsidR="00F71C43" w:rsidTr="00F71C43">
        <w:tc>
          <w:tcPr>
            <w:tcW w:w="1628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672" w:type="dxa"/>
            <w:shd w:val="clear" w:color="auto" w:fill="B4C6E7" w:themeFill="accent5" w:themeFillTint="66"/>
          </w:tcPr>
          <w:p w:rsidR="0082260E" w:rsidRDefault="0082260E" w:rsidP="0082260E">
            <w:r>
              <w:t>Solving equations</w:t>
            </w:r>
          </w:p>
        </w:tc>
        <w:tc>
          <w:tcPr>
            <w:tcW w:w="1690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684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456" w:type="dxa"/>
            <w:shd w:val="clear" w:color="auto" w:fill="B4C6E7" w:themeFill="accent5" w:themeFillTint="66"/>
          </w:tcPr>
          <w:p w:rsidR="0082260E" w:rsidRDefault="00672DDD" w:rsidP="0082260E">
            <w:r>
              <w:t>Inequalities</w:t>
            </w:r>
          </w:p>
        </w:tc>
        <w:tc>
          <w:tcPr>
            <w:tcW w:w="1453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456" w:type="dxa"/>
            <w:shd w:val="clear" w:color="auto" w:fill="B4C6E7" w:themeFill="accent5" w:themeFillTint="66"/>
          </w:tcPr>
          <w:p w:rsidR="0082260E" w:rsidRDefault="004A54BA" w:rsidP="0082260E">
            <w:r>
              <w:t>Simultaneous equations</w:t>
            </w:r>
          </w:p>
        </w:tc>
        <w:tc>
          <w:tcPr>
            <w:tcW w:w="1456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453" w:type="dxa"/>
            <w:shd w:val="clear" w:color="auto" w:fill="B4C6E7" w:themeFill="accent5" w:themeFillTint="66"/>
          </w:tcPr>
          <w:p w:rsidR="0082260E" w:rsidRDefault="004A54BA" w:rsidP="0082260E">
            <w:r>
              <w:t>Quadratic graphs</w:t>
            </w:r>
          </w:p>
        </w:tc>
      </w:tr>
      <w:tr w:rsidR="004A54BA" w:rsidTr="00F71C43">
        <w:tc>
          <w:tcPr>
            <w:tcW w:w="1628" w:type="dxa"/>
            <w:shd w:val="clear" w:color="auto" w:fill="FFE599" w:themeFill="accent4" w:themeFillTint="66"/>
          </w:tcPr>
          <w:p w:rsidR="0082260E" w:rsidRDefault="0082260E" w:rsidP="0082260E">
            <w:r>
              <w:t>Ratio, proportion and rates of change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690" w:type="dxa"/>
            <w:shd w:val="clear" w:color="auto" w:fill="FFE599" w:themeFill="accent4" w:themeFillTint="66"/>
          </w:tcPr>
          <w:p w:rsidR="0082260E" w:rsidRDefault="000F77D4" w:rsidP="0082260E">
            <w:r>
              <w:t>Real life graphs</w:t>
            </w:r>
          </w:p>
        </w:tc>
        <w:tc>
          <w:tcPr>
            <w:tcW w:w="1684" w:type="dxa"/>
            <w:shd w:val="clear" w:color="auto" w:fill="FFE599" w:themeFill="accent4" w:themeFillTint="66"/>
          </w:tcPr>
          <w:p w:rsidR="0082260E" w:rsidRDefault="0082260E" w:rsidP="0082260E">
            <w:r>
              <w:t>Geometry and ratio</w:t>
            </w:r>
          </w:p>
        </w:tc>
        <w:tc>
          <w:tcPr>
            <w:tcW w:w="1456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453" w:type="dxa"/>
            <w:shd w:val="clear" w:color="auto" w:fill="FFE599" w:themeFill="accent4" w:themeFillTint="66"/>
          </w:tcPr>
          <w:p w:rsidR="0082260E" w:rsidRDefault="00981F59" w:rsidP="0082260E">
            <w:r>
              <w:t>Straight line graphs</w:t>
            </w:r>
          </w:p>
        </w:tc>
        <w:tc>
          <w:tcPr>
            <w:tcW w:w="1456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456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453" w:type="dxa"/>
            <w:shd w:val="clear" w:color="auto" w:fill="FFE599" w:themeFill="accent4" w:themeFillTint="66"/>
          </w:tcPr>
          <w:p w:rsidR="0082260E" w:rsidRDefault="004A54BA" w:rsidP="0082260E">
            <w:r>
              <w:t>Ratio review</w:t>
            </w:r>
          </w:p>
        </w:tc>
      </w:tr>
      <w:tr w:rsidR="00054237" w:rsidTr="00F71C43">
        <w:tc>
          <w:tcPr>
            <w:tcW w:w="1628" w:type="dxa"/>
            <w:shd w:val="clear" w:color="auto" w:fill="FFE599" w:themeFill="accent4" w:themeFillTint="66"/>
          </w:tcPr>
          <w:p w:rsidR="00096520" w:rsidRDefault="00096520" w:rsidP="0082260E"/>
        </w:tc>
        <w:tc>
          <w:tcPr>
            <w:tcW w:w="1672" w:type="dxa"/>
            <w:shd w:val="clear" w:color="auto" w:fill="FFE599" w:themeFill="accent4" w:themeFillTint="66"/>
          </w:tcPr>
          <w:p w:rsidR="00096520" w:rsidRDefault="00096520" w:rsidP="0082260E"/>
        </w:tc>
        <w:tc>
          <w:tcPr>
            <w:tcW w:w="1690" w:type="dxa"/>
            <w:shd w:val="clear" w:color="auto" w:fill="FFE599" w:themeFill="accent4" w:themeFillTint="66"/>
          </w:tcPr>
          <w:p w:rsidR="00096520" w:rsidRDefault="00096520" w:rsidP="0082260E">
            <w:r>
              <w:t>Ration and proportion</w:t>
            </w:r>
          </w:p>
        </w:tc>
        <w:tc>
          <w:tcPr>
            <w:tcW w:w="1684" w:type="dxa"/>
            <w:shd w:val="clear" w:color="auto" w:fill="FFE599" w:themeFill="accent4" w:themeFillTint="66"/>
          </w:tcPr>
          <w:p w:rsidR="00096520" w:rsidRDefault="004B68E7" w:rsidP="0082260E">
            <w:r>
              <w:t>Similarity and congruence</w:t>
            </w:r>
          </w:p>
        </w:tc>
        <w:tc>
          <w:tcPr>
            <w:tcW w:w="1456" w:type="dxa"/>
            <w:shd w:val="clear" w:color="auto" w:fill="FFE599" w:themeFill="accent4" w:themeFillTint="66"/>
          </w:tcPr>
          <w:p w:rsidR="00096520" w:rsidRDefault="00096520" w:rsidP="0082260E"/>
        </w:tc>
        <w:tc>
          <w:tcPr>
            <w:tcW w:w="1453" w:type="dxa"/>
            <w:shd w:val="clear" w:color="auto" w:fill="FFE599" w:themeFill="accent4" w:themeFillTint="66"/>
          </w:tcPr>
          <w:p w:rsidR="00096520" w:rsidRDefault="00981F59" w:rsidP="0082260E">
            <w:r>
              <w:t>Proportion</w:t>
            </w:r>
          </w:p>
        </w:tc>
        <w:tc>
          <w:tcPr>
            <w:tcW w:w="1456" w:type="dxa"/>
            <w:shd w:val="clear" w:color="auto" w:fill="FFE599" w:themeFill="accent4" w:themeFillTint="66"/>
          </w:tcPr>
          <w:p w:rsidR="00096520" w:rsidRDefault="00096520" w:rsidP="0082260E"/>
        </w:tc>
        <w:tc>
          <w:tcPr>
            <w:tcW w:w="1456" w:type="dxa"/>
            <w:shd w:val="clear" w:color="auto" w:fill="FFE599" w:themeFill="accent4" w:themeFillTint="66"/>
          </w:tcPr>
          <w:p w:rsidR="00096520" w:rsidRDefault="00096520" w:rsidP="0082260E"/>
        </w:tc>
        <w:tc>
          <w:tcPr>
            <w:tcW w:w="1453" w:type="dxa"/>
            <w:shd w:val="clear" w:color="auto" w:fill="FFE599" w:themeFill="accent4" w:themeFillTint="66"/>
          </w:tcPr>
          <w:p w:rsidR="00096520" w:rsidRDefault="004A54BA" w:rsidP="0082260E">
            <w:r>
              <w:t>Proportion review</w:t>
            </w:r>
          </w:p>
        </w:tc>
      </w:tr>
      <w:tr w:rsidR="004A54BA" w:rsidTr="00F71C43">
        <w:tc>
          <w:tcPr>
            <w:tcW w:w="1628" w:type="dxa"/>
            <w:shd w:val="clear" w:color="auto" w:fill="F7CAAC" w:themeFill="accent2" w:themeFillTint="66"/>
          </w:tcPr>
          <w:p w:rsidR="0082260E" w:rsidRDefault="0082260E" w:rsidP="0082260E">
            <w:r>
              <w:t>Geometry and measures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82260E" w:rsidRDefault="0082260E" w:rsidP="0082260E">
            <w:r>
              <w:t>Properties of shape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:rsidR="0082260E" w:rsidRDefault="000F77D4" w:rsidP="0082260E">
            <w:r>
              <w:t>Perimeter and area</w:t>
            </w:r>
          </w:p>
        </w:tc>
        <w:tc>
          <w:tcPr>
            <w:tcW w:w="1684" w:type="dxa"/>
            <w:shd w:val="clear" w:color="auto" w:fill="F7CAAC" w:themeFill="accent2" w:themeFillTint="66"/>
          </w:tcPr>
          <w:p w:rsidR="0082260E" w:rsidRDefault="00096520" w:rsidP="0082260E">
            <w:r>
              <w:t>Pythagoras theorem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82260E" w:rsidRDefault="00672DDD" w:rsidP="0082260E">
            <w:r>
              <w:t>Interior</w:t>
            </w:r>
            <w:r w:rsidR="00A76F48">
              <w:t xml:space="preserve"> and exterior angles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:rsidR="0082260E" w:rsidRDefault="00981F59" w:rsidP="0082260E">
            <w:r>
              <w:t>3D forms and volumes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82260E" w:rsidRDefault="00981F59" w:rsidP="0082260E">
            <w:r>
              <w:t>Pythagoras and trigonometry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82260E" w:rsidRDefault="0082260E" w:rsidP="0082260E"/>
        </w:tc>
        <w:tc>
          <w:tcPr>
            <w:tcW w:w="1453" w:type="dxa"/>
            <w:shd w:val="clear" w:color="auto" w:fill="F7CAAC" w:themeFill="accent2" w:themeFillTint="66"/>
          </w:tcPr>
          <w:p w:rsidR="0082260E" w:rsidRDefault="004A54BA" w:rsidP="0082260E">
            <w:r>
              <w:t xml:space="preserve">Trigonometry and </w:t>
            </w:r>
            <w:proofErr w:type="spellStart"/>
            <w:r>
              <w:t>pythagoras</w:t>
            </w:r>
            <w:proofErr w:type="spellEnd"/>
          </w:p>
        </w:tc>
      </w:tr>
      <w:tr w:rsidR="00F71C43" w:rsidTr="00F71C43">
        <w:tc>
          <w:tcPr>
            <w:tcW w:w="1628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672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690" w:type="dxa"/>
            <w:shd w:val="clear" w:color="auto" w:fill="F7CAAC" w:themeFill="accent2" w:themeFillTint="66"/>
          </w:tcPr>
          <w:p w:rsidR="00096520" w:rsidRDefault="00096520" w:rsidP="0082260E">
            <w:r>
              <w:t>Transformations</w:t>
            </w:r>
          </w:p>
        </w:tc>
        <w:tc>
          <w:tcPr>
            <w:tcW w:w="1684" w:type="dxa"/>
            <w:shd w:val="clear" w:color="auto" w:fill="F7CAAC" w:themeFill="accent2" w:themeFillTint="66"/>
          </w:tcPr>
          <w:p w:rsidR="00096520" w:rsidRDefault="003B77EF" w:rsidP="0082260E">
            <w:r>
              <w:t>Plans and elevations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453" w:type="dxa"/>
            <w:shd w:val="clear" w:color="auto" w:fill="F7CAAC" w:themeFill="accent2" w:themeFillTint="66"/>
          </w:tcPr>
          <w:p w:rsidR="00096520" w:rsidRDefault="00981F59" w:rsidP="0082260E">
            <w:r>
              <w:t>Transformations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096520" w:rsidRDefault="00054237" w:rsidP="0082260E">
            <w:r>
              <w:t>Constructions/loci/ bearings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453" w:type="dxa"/>
            <w:shd w:val="clear" w:color="auto" w:fill="F7CAAC" w:themeFill="accent2" w:themeFillTint="66"/>
          </w:tcPr>
          <w:p w:rsidR="00096520" w:rsidRDefault="004A54BA" w:rsidP="0082260E">
            <w:r>
              <w:t>Vectors</w:t>
            </w:r>
          </w:p>
        </w:tc>
      </w:tr>
      <w:tr w:rsidR="004A54BA" w:rsidTr="00F71C43">
        <w:tc>
          <w:tcPr>
            <w:tcW w:w="1628" w:type="dxa"/>
            <w:shd w:val="clear" w:color="auto" w:fill="BDD6EE" w:themeFill="accent1" w:themeFillTint="66"/>
          </w:tcPr>
          <w:p w:rsidR="0082260E" w:rsidRDefault="0082260E" w:rsidP="0082260E">
            <w:r>
              <w:t>Probability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690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684" w:type="dxa"/>
            <w:shd w:val="clear" w:color="auto" w:fill="BDD6EE" w:themeFill="accent1" w:themeFillTint="66"/>
          </w:tcPr>
          <w:p w:rsidR="0082260E" w:rsidRDefault="003B77EF" w:rsidP="0082260E">
            <w:r>
              <w:t>Probability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453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456" w:type="dxa"/>
            <w:shd w:val="clear" w:color="auto" w:fill="BDD6EE" w:themeFill="accent1" w:themeFillTint="66"/>
          </w:tcPr>
          <w:p w:rsidR="00981F59" w:rsidRDefault="00981F59" w:rsidP="0082260E">
            <w:r>
              <w:t>Probability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453" w:type="dxa"/>
            <w:shd w:val="clear" w:color="auto" w:fill="BDD6EE" w:themeFill="accent1" w:themeFillTint="66"/>
          </w:tcPr>
          <w:p w:rsidR="0082260E" w:rsidRDefault="0082260E" w:rsidP="0082260E"/>
        </w:tc>
      </w:tr>
      <w:tr w:rsidR="004A54BA" w:rsidTr="00F71C43">
        <w:tc>
          <w:tcPr>
            <w:tcW w:w="1628" w:type="dxa"/>
            <w:shd w:val="clear" w:color="auto" w:fill="A5A5A5" w:themeFill="accent3"/>
          </w:tcPr>
          <w:p w:rsidR="0082260E" w:rsidRDefault="0082260E" w:rsidP="0082260E">
            <w:r>
              <w:t>Statistics</w:t>
            </w:r>
          </w:p>
        </w:tc>
        <w:tc>
          <w:tcPr>
            <w:tcW w:w="1672" w:type="dxa"/>
            <w:shd w:val="clear" w:color="auto" w:fill="A5A5A5" w:themeFill="accent3"/>
          </w:tcPr>
          <w:p w:rsidR="0082260E" w:rsidRDefault="0082260E" w:rsidP="0082260E">
            <w:r>
              <w:t>Information from tables</w:t>
            </w:r>
          </w:p>
        </w:tc>
        <w:tc>
          <w:tcPr>
            <w:tcW w:w="1690" w:type="dxa"/>
            <w:shd w:val="clear" w:color="auto" w:fill="A5A5A5" w:themeFill="accent3"/>
          </w:tcPr>
          <w:p w:rsidR="0082260E" w:rsidRDefault="000F77D4" w:rsidP="0082260E">
            <w:r>
              <w:t>Collecting data and sampling</w:t>
            </w:r>
          </w:p>
        </w:tc>
        <w:tc>
          <w:tcPr>
            <w:tcW w:w="1684" w:type="dxa"/>
            <w:shd w:val="clear" w:color="auto" w:fill="A5A5A5" w:themeFill="accent3"/>
          </w:tcPr>
          <w:p w:rsidR="0082260E" w:rsidRDefault="0082260E" w:rsidP="0082260E"/>
        </w:tc>
        <w:tc>
          <w:tcPr>
            <w:tcW w:w="1456" w:type="dxa"/>
            <w:shd w:val="clear" w:color="auto" w:fill="A5A5A5" w:themeFill="accent3"/>
          </w:tcPr>
          <w:p w:rsidR="0082260E" w:rsidRDefault="00672DDD" w:rsidP="0082260E">
            <w:r>
              <w:t>Charts and graphs</w:t>
            </w:r>
          </w:p>
        </w:tc>
        <w:tc>
          <w:tcPr>
            <w:tcW w:w="1453" w:type="dxa"/>
            <w:shd w:val="clear" w:color="auto" w:fill="A5A5A5" w:themeFill="accent3"/>
          </w:tcPr>
          <w:p w:rsidR="0082260E" w:rsidRDefault="00A76F48" w:rsidP="0082260E">
            <w:r>
              <w:t>Averages</w:t>
            </w:r>
          </w:p>
        </w:tc>
        <w:tc>
          <w:tcPr>
            <w:tcW w:w="1456" w:type="dxa"/>
            <w:shd w:val="clear" w:color="auto" w:fill="A5A5A5" w:themeFill="accent3"/>
          </w:tcPr>
          <w:p w:rsidR="0082260E" w:rsidRDefault="0082260E" w:rsidP="0082260E"/>
        </w:tc>
        <w:tc>
          <w:tcPr>
            <w:tcW w:w="1456" w:type="dxa"/>
            <w:shd w:val="clear" w:color="auto" w:fill="A5A5A5" w:themeFill="accent3"/>
          </w:tcPr>
          <w:p w:rsidR="0082260E" w:rsidRDefault="00E80DD9" w:rsidP="0082260E">
            <w:r>
              <w:t>Pie charts</w:t>
            </w:r>
          </w:p>
        </w:tc>
        <w:tc>
          <w:tcPr>
            <w:tcW w:w="1453" w:type="dxa"/>
            <w:shd w:val="clear" w:color="auto" w:fill="A5A5A5" w:themeFill="accent3"/>
          </w:tcPr>
          <w:p w:rsidR="0082260E" w:rsidRDefault="0082260E" w:rsidP="0082260E"/>
        </w:tc>
      </w:tr>
      <w:tr w:rsidR="00E80DD9" w:rsidTr="00F71C43">
        <w:tc>
          <w:tcPr>
            <w:tcW w:w="1628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672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690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684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456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453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456" w:type="dxa"/>
            <w:shd w:val="clear" w:color="auto" w:fill="A5A5A5" w:themeFill="accent3"/>
          </w:tcPr>
          <w:p w:rsidR="00A76F48" w:rsidRDefault="00A76F48" w:rsidP="0082260E"/>
        </w:tc>
        <w:tc>
          <w:tcPr>
            <w:tcW w:w="1456" w:type="dxa"/>
            <w:shd w:val="clear" w:color="auto" w:fill="A5A5A5" w:themeFill="accent3"/>
          </w:tcPr>
          <w:p w:rsidR="00A76F48" w:rsidRDefault="00E80DD9" w:rsidP="0082260E">
            <w:r>
              <w:t>Scatter graphs</w:t>
            </w:r>
          </w:p>
        </w:tc>
        <w:tc>
          <w:tcPr>
            <w:tcW w:w="1453" w:type="dxa"/>
            <w:shd w:val="clear" w:color="auto" w:fill="A5A5A5" w:themeFill="accent3"/>
          </w:tcPr>
          <w:p w:rsidR="00A76F48" w:rsidRDefault="00A76F48" w:rsidP="0082260E"/>
        </w:tc>
      </w:tr>
    </w:tbl>
    <w:p w:rsidR="00C12A48" w:rsidRDefault="000A2837"/>
    <w:sectPr w:rsidR="00C12A48" w:rsidSect="00CF68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7B"/>
    <w:rsid w:val="00046917"/>
    <w:rsid w:val="00054237"/>
    <w:rsid w:val="00060BAF"/>
    <w:rsid w:val="00096520"/>
    <w:rsid w:val="000A2837"/>
    <w:rsid w:val="000F77D4"/>
    <w:rsid w:val="0010676C"/>
    <w:rsid w:val="003B77EF"/>
    <w:rsid w:val="00433702"/>
    <w:rsid w:val="004A54BA"/>
    <w:rsid w:val="004B68E7"/>
    <w:rsid w:val="004E1223"/>
    <w:rsid w:val="00540293"/>
    <w:rsid w:val="00555624"/>
    <w:rsid w:val="00600443"/>
    <w:rsid w:val="00672DDD"/>
    <w:rsid w:val="0082260E"/>
    <w:rsid w:val="00981F59"/>
    <w:rsid w:val="00A76F48"/>
    <w:rsid w:val="00C853FC"/>
    <w:rsid w:val="00CF687B"/>
    <w:rsid w:val="00E80DD9"/>
    <w:rsid w:val="00F71C43"/>
    <w:rsid w:val="00F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2FB1-53DC-4E8F-8C98-9BF3E6C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Isted, Anna</cp:lastModifiedBy>
  <cp:revision>2</cp:revision>
  <cp:lastPrinted>2019-10-10T12:09:00Z</cp:lastPrinted>
  <dcterms:created xsi:type="dcterms:W3CDTF">2019-12-09T12:55:00Z</dcterms:created>
  <dcterms:modified xsi:type="dcterms:W3CDTF">2019-12-09T12:55:00Z</dcterms:modified>
</cp:coreProperties>
</file>