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AF" w:rsidRPr="008B232F" w:rsidRDefault="008B232F" w:rsidP="008B232F">
      <w:pPr>
        <w:jc w:val="center"/>
        <w:rPr>
          <w:b/>
          <w:sz w:val="40"/>
          <w:u w:val="single"/>
        </w:rPr>
      </w:pPr>
      <w:r w:rsidRPr="008B232F">
        <w:rPr>
          <w:b/>
          <w:sz w:val="40"/>
          <w:u w:val="single"/>
        </w:rPr>
        <w:t>Year 11</w:t>
      </w: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798"/>
        <w:gridCol w:w="898"/>
        <w:gridCol w:w="142"/>
        <w:gridCol w:w="5340"/>
        <w:gridCol w:w="1838"/>
      </w:tblGrid>
      <w:tr w:rsidR="00881CAF" w:rsidTr="00881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81CAF" w:rsidRDefault="00881CAF">
            <w:r>
              <w:t>Week</w:t>
            </w:r>
          </w:p>
        </w:tc>
        <w:tc>
          <w:tcPr>
            <w:tcW w:w="898" w:type="dxa"/>
          </w:tcPr>
          <w:p w:rsidR="00881CAF" w:rsidRDefault="00881C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Strand</w:t>
            </w:r>
          </w:p>
        </w:tc>
        <w:tc>
          <w:tcPr>
            <w:tcW w:w="5482" w:type="dxa"/>
            <w:gridSpan w:val="2"/>
          </w:tcPr>
          <w:p w:rsidR="00881CAF" w:rsidRDefault="00881C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</w:p>
        </w:tc>
        <w:tc>
          <w:tcPr>
            <w:tcW w:w="1838" w:type="dxa"/>
          </w:tcPr>
          <w:p w:rsidR="00881CAF" w:rsidRDefault="00881C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7FE2" w:rsidTr="001C7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1C7FE2" w:rsidRDefault="001C7FE2">
            <w: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1C7FE2" w:rsidRPr="001C7FE2" w:rsidRDefault="001C7FE2" w:rsidP="00D4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C7FE2">
              <w:rPr>
                <w:rFonts w:ascii="Verdana" w:hAnsi="Verdana"/>
                <w:color w:val="222A35" w:themeColor="text2" w:themeShade="80"/>
                <w:sz w:val="14"/>
                <w:szCs w:val="14"/>
              </w:rPr>
              <w:t>S1, S3, S4</w:t>
            </w:r>
          </w:p>
        </w:tc>
        <w:tc>
          <w:tcPr>
            <w:tcW w:w="5340" w:type="dxa"/>
          </w:tcPr>
          <w:p w:rsid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Statistics 14b – Cumulative frequency and histograms</w:t>
            </w:r>
          </w:p>
        </w:tc>
        <w:tc>
          <w:tcPr>
            <w:tcW w:w="1838" w:type="dxa"/>
          </w:tcPr>
          <w:p w:rsid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7FE2" w:rsidTr="001C7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1C7FE2" w:rsidRDefault="001C7FE2">
            <w:r>
              <w:t>2</w:t>
            </w:r>
          </w:p>
        </w:tc>
        <w:tc>
          <w:tcPr>
            <w:tcW w:w="1040" w:type="dxa"/>
            <w:gridSpan w:val="2"/>
            <w:vMerge/>
            <w:shd w:val="clear" w:color="auto" w:fill="auto"/>
          </w:tcPr>
          <w:p w:rsidR="001C7FE2" w:rsidRP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340" w:type="dxa"/>
          </w:tcPr>
          <w:p w:rsid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Statistics 14b – Cumulative frequency and histograms</w:t>
            </w:r>
          </w:p>
        </w:tc>
        <w:tc>
          <w:tcPr>
            <w:tcW w:w="1838" w:type="dxa"/>
          </w:tcPr>
          <w:p w:rsid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7FE2" w:rsidTr="001C7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1C7FE2" w:rsidRDefault="001C7FE2">
            <w:r>
              <w:t>3</w:t>
            </w:r>
          </w:p>
        </w:tc>
        <w:tc>
          <w:tcPr>
            <w:tcW w:w="1040" w:type="dxa"/>
            <w:gridSpan w:val="2"/>
            <w:vMerge/>
          </w:tcPr>
          <w:p w:rsidR="001C7FE2" w:rsidRPr="001C7FE2" w:rsidRDefault="001C7FE2" w:rsidP="00D4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340" w:type="dxa"/>
          </w:tcPr>
          <w:p w:rsidR="001C7FE2" w:rsidRDefault="001C7FE2" w:rsidP="00D4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Statistics 14b – Cumulative frequency and histograms</w:t>
            </w:r>
          </w:p>
        </w:tc>
        <w:tc>
          <w:tcPr>
            <w:tcW w:w="1838" w:type="dxa"/>
          </w:tcPr>
          <w:p w:rsid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7FE2" w:rsidTr="001C7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1C7FE2" w:rsidRDefault="001C7FE2">
            <w:r>
              <w:t>4</w:t>
            </w:r>
          </w:p>
        </w:tc>
        <w:tc>
          <w:tcPr>
            <w:tcW w:w="1040" w:type="dxa"/>
            <w:gridSpan w:val="2"/>
            <w:vMerge w:val="restart"/>
            <w:shd w:val="clear" w:color="auto" w:fill="auto"/>
          </w:tcPr>
          <w:p w:rsidR="001C7FE2" w:rsidRP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C7FE2">
              <w:rPr>
                <w:rFonts w:ascii="Verdana" w:hAnsi="Verdana"/>
                <w:color w:val="222A35" w:themeColor="text2" w:themeShade="80"/>
                <w:sz w:val="14"/>
                <w:szCs w:val="14"/>
              </w:rPr>
              <w:t>A8, A12, A13, G21</w:t>
            </w:r>
          </w:p>
        </w:tc>
        <w:tc>
          <w:tcPr>
            <w:tcW w:w="5340" w:type="dxa"/>
          </w:tcPr>
          <w:p w:rsidR="001C7FE2" w:rsidRDefault="001C7FE2" w:rsidP="00D4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Geometry 13a - Graphs of trig functions</w:t>
            </w:r>
          </w:p>
        </w:tc>
        <w:tc>
          <w:tcPr>
            <w:tcW w:w="1838" w:type="dxa"/>
          </w:tcPr>
          <w:p w:rsid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7FE2" w:rsidTr="001C7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1C7FE2" w:rsidRDefault="001C7FE2">
            <w:r>
              <w:t>5</w:t>
            </w:r>
          </w:p>
        </w:tc>
        <w:tc>
          <w:tcPr>
            <w:tcW w:w="1040" w:type="dxa"/>
            <w:gridSpan w:val="2"/>
            <w:vMerge/>
          </w:tcPr>
          <w:p w:rsidR="001C7FE2" w:rsidRP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340" w:type="dxa"/>
          </w:tcPr>
          <w:p w:rsidR="001C7FE2" w:rsidRDefault="001C7FE2" w:rsidP="00D4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Geometry 13a - Graphs of trig functions</w:t>
            </w:r>
          </w:p>
        </w:tc>
        <w:tc>
          <w:tcPr>
            <w:tcW w:w="1838" w:type="dxa"/>
          </w:tcPr>
          <w:p w:rsid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7FE2" w:rsidTr="001C7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1C7FE2" w:rsidRDefault="001C7FE2">
            <w:r>
              <w:t>6</w:t>
            </w:r>
          </w:p>
        </w:tc>
        <w:tc>
          <w:tcPr>
            <w:tcW w:w="1040" w:type="dxa"/>
            <w:gridSpan w:val="2"/>
            <w:vMerge w:val="restart"/>
            <w:shd w:val="clear" w:color="auto" w:fill="DEEAF6" w:themeFill="accent1" w:themeFillTint="33"/>
          </w:tcPr>
          <w:p w:rsidR="001C7FE2" w:rsidRP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C7FE2">
              <w:rPr>
                <w:sz w:val="14"/>
                <w:szCs w:val="14"/>
              </w:rPr>
              <w:t>N8, A4, A5, A6, A7, A18</w:t>
            </w:r>
          </w:p>
        </w:tc>
        <w:tc>
          <w:tcPr>
            <w:tcW w:w="5340" w:type="dxa"/>
          </w:tcPr>
          <w:p w:rsid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Algebra 17 – Algebraic fractions, surds and proof</w:t>
            </w:r>
          </w:p>
        </w:tc>
        <w:tc>
          <w:tcPr>
            <w:tcW w:w="1838" w:type="dxa"/>
          </w:tcPr>
          <w:p w:rsid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7FE2" w:rsidTr="001C7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1C7FE2" w:rsidRDefault="001C7FE2">
            <w:r>
              <w:t>7</w:t>
            </w:r>
          </w:p>
        </w:tc>
        <w:tc>
          <w:tcPr>
            <w:tcW w:w="1040" w:type="dxa"/>
            <w:gridSpan w:val="2"/>
            <w:vMerge/>
          </w:tcPr>
          <w:p w:rsidR="001C7FE2" w:rsidRP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340" w:type="dxa"/>
          </w:tcPr>
          <w:p w:rsid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Algebra 17 – Algebraic fractions, surds and proof</w:t>
            </w:r>
          </w:p>
        </w:tc>
        <w:tc>
          <w:tcPr>
            <w:tcW w:w="1838" w:type="dxa"/>
          </w:tcPr>
          <w:p w:rsid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CAF" w:rsidTr="001C7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81CAF" w:rsidRDefault="00881CAF">
            <w:r>
              <w:t>8</w:t>
            </w:r>
          </w:p>
        </w:tc>
        <w:tc>
          <w:tcPr>
            <w:tcW w:w="1040" w:type="dxa"/>
            <w:gridSpan w:val="2"/>
          </w:tcPr>
          <w:p w:rsidR="00881CAF" w:rsidRPr="001C7FE2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340" w:type="dxa"/>
          </w:tcPr>
          <w:p w:rsidR="00881CAF" w:rsidRPr="008B232F" w:rsidRDefault="008B2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B232F">
              <w:rPr>
                <w:b/>
              </w:rPr>
              <w:t>REVIEW/ASSESS/DIRT WEEK 1</w:t>
            </w:r>
          </w:p>
        </w:tc>
        <w:tc>
          <w:tcPr>
            <w:tcW w:w="1838" w:type="dxa"/>
          </w:tcPr>
          <w:p w:rsidR="00881CAF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AF" w:rsidTr="001C7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81CAF" w:rsidRDefault="00881CAF">
            <w:r>
              <w:t>9</w:t>
            </w:r>
          </w:p>
        </w:tc>
        <w:tc>
          <w:tcPr>
            <w:tcW w:w="1040" w:type="dxa"/>
            <w:gridSpan w:val="2"/>
          </w:tcPr>
          <w:p w:rsidR="00881CAF" w:rsidRP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C7FE2">
              <w:rPr>
                <w:sz w:val="14"/>
                <w:szCs w:val="14"/>
              </w:rPr>
              <w:t>N8, A4, A5, A6, A7, A18</w:t>
            </w:r>
          </w:p>
        </w:tc>
        <w:tc>
          <w:tcPr>
            <w:tcW w:w="5340" w:type="dxa"/>
          </w:tcPr>
          <w:p w:rsidR="00881CAF" w:rsidRDefault="008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Algebra 17 – Algebraic fractions, surds and proof</w:t>
            </w:r>
          </w:p>
        </w:tc>
        <w:tc>
          <w:tcPr>
            <w:tcW w:w="1838" w:type="dxa"/>
          </w:tcPr>
          <w:p w:rsidR="00881CAF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7FE2" w:rsidTr="001C7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1C7FE2" w:rsidRDefault="001C7FE2">
            <w:r>
              <w:t>10</w:t>
            </w:r>
          </w:p>
        </w:tc>
        <w:tc>
          <w:tcPr>
            <w:tcW w:w="1040" w:type="dxa"/>
            <w:gridSpan w:val="2"/>
            <w:vMerge w:val="restart"/>
          </w:tcPr>
          <w:p w:rsidR="001C7FE2" w:rsidRP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C7FE2">
              <w:rPr>
                <w:rFonts w:ascii="Verdana" w:hAnsi="Verdana"/>
                <w:color w:val="222A35" w:themeColor="text2" w:themeShade="80"/>
                <w:sz w:val="14"/>
                <w:szCs w:val="14"/>
              </w:rPr>
              <w:t>G9, G10</w:t>
            </w:r>
          </w:p>
        </w:tc>
        <w:tc>
          <w:tcPr>
            <w:tcW w:w="5340" w:type="dxa"/>
          </w:tcPr>
          <w:p w:rsid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Geometry 16a – Circle theorems</w:t>
            </w:r>
          </w:p>
        </w:tc>
        <w:tc>
          <w:tcPr>
            <w:tcW w:w="1838" w:type="dxa"/>
          </w:tcPr>
          <w:p w:rsid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7FE2" w:rsidTr="001C7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1C7FE2" w:rsidRDefault="001C7FE2">
            <w:r>
              <w:t>11</w:t>
            </w:r>
          </w:p>
        </w:tc>
        <w:tc>
          <w:tcPr>
            <w:tcW w:w="1040" w:type="dxa"/>
            <w:gridSpan w:val="2"/>
            <w:vMerge/>
          </w:tcPr>
          <w:p w:rsidR="001C7FE2" w:rsidRP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340" w:type="dxa"/>
          </w:tcPr>
          <w:p w:rsid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Geometry 16a – Circle theorems</w:t>
            </w:r>
          </w:p>
        </w:tc>
        <w:tc>
          <w:tcPr>
            <w:tcW w:w="1838" w:type="dxa"/>
          </w:tcPr>
          <w:p w:rsid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7FE2" w:rsidTr="001C7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1C7FE2" w:rsidRDefault="001C7FE2">
            <w:r>
              <w:t>12</w:t>
            </w:r>
          </w:p>
        </w:tc>
        <w:tc>
          <w:tcPr>
            <w:tcW w:w="1040" w:type="dxa"/>
            <w:gridSpan w:val="2"/>
            <w:vMerge w:val="restart"/>
            <w:shd w:val="clear" w:color="auto" w:fill="DEEAF6" w:themeFill="accent1" w:themeFillTint="33"/>
          </w:tcPr>
          <w:p w:rsidR="001C7FE2" w:rsidRP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C7FE2">
              <w:rPr>
                <w:rFonts w:ascii="Verdana" w:hAnsi="Verdana"/>
                <w:color w:val="222A35" w:themeColor="text2" w:themeShade="80"/>
                <w:sz w:val="14"/>
                <w:szCs w:val="14"/>
              </w:rPr>
              <w:t>N16, G11, G20, G22, G23</w:t>
            </w:r>
          </w:p>
        </w:tc>
        <w:tc>
          <w:tcPr>
            <w:tcW w:w="5340" w:type="dxa"/>
          </w:tcPr>
          <w:p w:rsid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Geometry 13b – Further trigonometry</w:t>
            </w:r>
          </w:p>
        </w:tc>
        <w:tc>
          <w:tcPr>
            <w:tcW w:w="1838" w:type="dxa"/>
          </w:tcPr>
          <w:p w:rsid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7FE2" w:rsidTr="001C7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1C7FE2" w:rsidRDefault="001C7FE2">
            <w:r>
              <w:t>13</w:t>
            </w:r>
          </w:p>
        </w:tc>
        <w:tc>
          <w:tcPr>
            <w:tcW w:w="1040" w:type="dxa"/>
            <w:gridSpan w:val="2"/>
            <w:vMerge/>
          </w:tcPr>
          <w:p w:rsidR="001C7FE2" w:rsidRP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340" w:type="dxa"/>
          </w:tcPr>
          <w:p w:rsid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Geometry 13b – Further trigonometry</w:t>
            </w:r>
          </w:p>
        </w:tc>
        <w:tc>
          <w:tcPr>
            <w:tcW w:w="1838" w:type="dxa"/>
          </w:tcPr>
          <w:p w:rsid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CAF" w:rsidTr="001C7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81CAF" w:rsidRDefault="00881CAF">
            <w:r>
              <w:t>14</w:t>
            </w:r>
          </w:p>
        </w:tc>
        <w:tc>
          <w:tcPr>
            <w:tcW w:w="1040" w:type="dxa"/>
            <w:gridSpan w:val="2"/>
          </w:tcPr>
          <w:p w:rsidR="00881CAF" w:rsidRPr="001C7FE2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340" w:type="dxa"/>
          </w:tcPr>
          <w:p w:rsidR="00881CAF" w:rsidRPr="008B232F" w:rsidRDefault="008B2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B232F">
              <w:rPr>
                <w:b/>
              </w:rPr>
              <w:t>REVIEW/ASSESS/DIRT WEEK 2</w:t>
            </w:r>
          </w:p>
        </w:tc>
        <w:tc>
          <w:tcPr>
            <w:tcW w:w="1838" w:type="dxa"/>
          </w:tcPr>
          <w:p w:rsidR="00881CAF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7FE2" w:rsidTr="001C7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1C7FE2" w:rsidRDefault="001C7FE2">
            <w:r>
              <w:t>15</w:t>
            </w:r>
          </w:p>
        </w:tc>
        <w:tc>
          <w:tcPr>
            <w:tcW w:w="1040" w:type="dxa"/>
            <w:gridSpan w:val="2"/>
            <w:vMerge w:val="restart"/>
          </w:tcPr>
          <w:p w:rsidR="001C7FE2" w:rsidRP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C7FE2">
              <w:rPr>
                <w:rFonts w:ascii="Verdana" w:hAnsi="Verdana"/>
                <w:color w:val="222A35" w:themeColor="text2" w:themeShade="80"/>
                <w:sz w:val="14"/>
                <w:szCs w:val="14"/>
              </w:rPr>
              <w:t>R7, R10, R13, R16</w:t>
            </w:r>
          </w:p>
        </w:tc>
        <w:tc>
          <w:tcPr>
            <w:tcW w:w="5340" w:type="dxa"/>
          </w:tcPr>
          <w:p w:rsid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Algebra and Ratio 19b – Direct and inverse proportion</w:t>
            </w:r>
          </w:p>
        </w:tc>
        <w:tc>
          <w:tcPr>
            <w:tcW w:w="1838" w:type="dxa"/>
          </w:tcPr>
          <w:p w:rsid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7FE2" w:rsidTr="001C7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1C7FE2" w:rsidRDefault="001C7FE2">
            <w:r>
              <w:t>16</w:t>
            </w:r>
          </w:p>
        </w:tc>
        <w:tc>
          <w:tcPr>
            <w:tcW w:w="1040" w:type="dxa"/>
            <w:gridSpan w:val="2"/>
            <w:vMerge/>
          </w:tcPr>
          <w:p w:rsidR="001C7FE2" w:rsidRP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340" w:type="dxa"/>
          </w:tcPr>
          <w:p w:rsid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Algebra and Ratio 19b – Direct and inverse proportion</w:t>
            </w:r>
          </w:p>
        </w:tc>
        <w:tc>
          <w:tcPr>
            <w:tcW w:w="1838" w:type="dxa"/>
          </w:tcPr>
          <w:p w:rsid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AF" w:rsidTr="001C7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81CAF" w:rsidRDefault="00881CAF">
            <w:r>
              <w:t>17</w:t>
            </w:r>
          </w:p>
        </w:tc>
        <w:tc>
          <w:tcPr>
            <w:tcW w:w="1040" w:type="dxa"/>
            <w:gridSpan w:val="2"/>
            <w:shd w:val="clear" w:color="auto" w:fill="FFFFFF" w:themeFill="background1"/>
          </w:tcPr>
          <w:p w:rsidR="00881CAF" w:rsidRPr="001C7FE2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340" w:type="dxa"/>
          </w:tcPr>
          <w:p w:rsidR="00881CAF" w:rsidRPr="008B232F" w:rsidRDefault="008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B232F">
              <w:rPr>
                <w:b/>
              </w:rPr>
              <w:t>REVIEW/ASSESS/</w:t>
            </w:r>
            <w:r>
              <w:rPr>
                <w:b/>
              </w:rPr>
              <w:t>DIRT WEEK 3</w:t>
            </w:r>
          </w:p>
        </w:tc>
        <w:tc>
          <w:tcPr>
            <w:tcW w:w="1838" w:type="dxa"/>
          </w:tcPr>
          <w:p w:rsidR="00881CAF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7FE2" w:rsidTr="001C7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1C7FE2" w:rsidRDefault="001C7FE2">
            <w:r>
              <w:t>18</w:t>
            </w:r>
          </w:p>
        </w:tc>
        <w:tc>
          <w:tcPr>
            <w:tcW w:w="1040" w:type="dxa"/>
            <w:gridSpan w:val="2"/>
            <w:vMerge w:val="restart"/>
            <w:shd w:val="clear" w:color="auto" w:fill="DEEAF6" w:themeFill="accent1" w:themeFillTint="33"/>
          </w:tcPr>
          <w:p w:rsidR="001C7FE2" w:rsidRP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C7FE2">
              <w:rPr>
                <w:rFonts w:ascii="Verdana" w:hAnsi="Verdana"/>
                <w:color w:val="222A35" w:themeColor="text2" w:themeShade="80"/>
                <w:sz w:val="14"/>
                <w:szCs w:val="14"/>
              </w:rPr>
              <w:t>A16</w:t>
            </w:r>
          </w:p>
        </w:tc>
        <w:tc>
          <w:tcPr>
            <w:tcW w:w="5340" w:type="dxa"/>
          </w:tcPr>
          <w:p w:rsid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Geometry 16b – Circle geometry</w:t>
            </w:r>
          </w:p>
        </w:tc>
        <w:tc>
          <w:tcPr>
            <w:tcW w:w="1838" w:type="dxa"/>
          </w:tcPr>
          <w:p w:rsid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7FE2" w:rsidTr="001C7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1C7FE2" w:rsidRDefault="001C7FE2">
            <w:r>
              <w:t>19</w:t>
            </w:r>
          </w:p>
        </w:tc>
        <w:tc>
          <w:tcPr>
            <w:tcW w:w="1040" w:type="dxa"/>
            <w:gridSpan w:val="2"/>
            <w:vMerge/>
          </w:tcPr>
          <w:p w:rsidR="001C7FE2" w:rsidRP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340" w:type="dxa"/>
          </w:tcPr>
          <w:p w:rsid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Geometry 16b – Circle geometry</w:t>
            </w:r>
          </w:p>
        </w:tc>
        <w:tc>
          <w:tcPr>
            <w:tcW w:w="1838" w:type="dxa"/>
          </w:tcPr>
          <w:p w:rsid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7FE2" w:rsidTr="001C7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1C7FE2" w:rsidRDefault="001C7FE2">
            <w:r>
              <w:t>20</w:t>
            </w:r>
          </w:p>
        </w:tc>
        <w:tc>
          <w:tcPr>
            <w:tcW w:w="1040" w:type="dxa"/>
            <w:gridSpan w:val="2"/>
            <w:vMerge w:val="restart"/>
          </w:tcPr>
          <w:p w:rsidR="001C7FE2" w:rsidRP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C7FE2">
              <w:rPr>
                <w:sz w:val="14"/>
                <w:szCs w:val="14"/>
              </w:rPr>
              <w:t>G25</w:t>
            </w:r>
          </w:p>
        </w:tc>
        <w:tc>
          <w:tcPr>
            <w:tcW w:w="5340" w:type="dxa"/>
          </w:tcPr>
          <w:p w:rsid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Geometry 18 – Vectors and geometric proof</w:t>
            </w:r>
          </w:p>
        </w:tc>
        <w:tc>
          <w:tcPr>
            <w:tcW w:w="1838" w:type="dxa"/>
          </w:tcPr>
          <w:p w:rsid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7FE2" w:rsidTr="001C7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1C7FE2" w:rsidRDefault="001C7FE2">
            <w:r>
              <w:t>21</w:t>
            </w:r>
          </w:p>
        </w:tc>
        <w:tc>
          <w:tcPr>
            <w:tcW w:w="1040" w:type="dxa"/>
            <w:gridSpan w:val="2"/>
            <w:vMerge/>
          </w:tcPr>
          <w:p w:rsidR="001C7FE2" w:rsidRP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340" w:type="dxa"/>
          </w:tcPr>
          <w:p w:rsid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Geometry 18 – Vectors and geometric proof</w:t>
            </w:r>
          </w:p>
        </w:tc>
        <w:tc>
          <w:tcPr>
            <w:tcW w:w="1838" w:type="dxa"/>
          </w:tcPr>
          <w:p w:rsid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CAF" w:rsidTr="001C7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81CAF" w:rsidRDefault="00881CAF">
            <w:r>
              <w:t>22</w:t>
            </w:r>
          </w:p>
        </w:tc>
        <w:tc>
          <w:tcPr>
            <w:tcW w:w="1040" w:type="dxa"/>
            <w:gridSpan w:val="2"/>
            <w:shd w:val="clear" w:color="auto" w:fill="DEEAF6" w:themeFill="accent1" w:themeFillTint="33"/>
          </w:tcPr>
          <w:p w:rsidR="00881CAF" w:rsidRPr="001C7FE2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340" w:type="dxa"/>
          </w:tcPr>
          <w:p w:rsidR="00881CAF" w:rsidRDefault="008B2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232F">
              <w:rPr>
                <w:b/>
              </w:rPr>
              <w:t>REVIEW/ASSESS/</w:t>
            </w:r>
            <w:r>
              <w:rPr>
                <w:b/>
              </w:rPr>
              <w:t>DIRT WEEK 4</w:t>
            </w:r>
          </w:p>
        </w:tc>
        <w:tc>
          <w:tcPr>
            <w:tcW w:w="1838" w:type="dxa"/>
          </w:tcPr>
          <w:p w:rsidR="00881CAF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7FE2" w:rsidTr="001C7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1C7FE2" w:rsidRDefault="001C7FE2">
            <w:r>
              <w:t>23</w:t>
            </w:r>
          </w:p>
        </w:tc>
        <w:tc>
          <w:tcPr>
            <w:tcW w:w="1040" w:type="dxa"/>
            <w:gridSpan w:val="2"/>
            <w:vMerge w:val="restart"/>
            <w:shd w:val="clear" w:color="auto" w:fill="FFFFFF" w:themeFill="background1"/>
          </w:tcPr>
          <w:p w:rsidR="001C7FE2" w:rsidRP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C7FE2">
              <w:rPr>
                <w:rFonts w:ascii="Verdana" w:hAnsi="Verdana"/>
                <w:color w:val="222A35" w:themeColor="text2" w:themeShade="80"/>
                <w:sz w:val="14"/>
                <w:szCs w:val="14"/>
              </w:rPr>
              <w:t>R14, R15, A7, A12, A13, A14, A15</w:t>
            </w:r>
          </w:p>
        </w:tc>
        <w:tc>
          <w:tcPr>
            <w:tcW w:w="5340" w:type="dxa"/>
          </w:tcPr>
          <w:p w:rsid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Algebra 19a – Graphs including gradients and area under</w:t>
            </w:r>
          </w:p>
        </w:tc>
        <w:tc>
          <w:tcPr>
            <w:tcW w:w="1838" w:type="dxa"/>
          </w:tcPr>
          <w:p w:rsidR="001C7FE2" w:rsidRDefault="001C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7FE2" w:rsidTr="001C7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1C7FE2" w:rsidRDefault="001C7FE2">
            <w:r>
              <w:t>24</w:t>
            </w:r>
          </w:p>
        </w:tc>
        <w:tc>
          <w:tcPr>
            <w:tcW w:w="1040" w:type="dxa"/>
            <w:gridSpan w:val="2"/>
            <w:vMerge/>
            <w:shd w:val="clear" w:color="auto" w:fill="FFFFFF" w:themeFill="background1"/>
          </w:tcPr>
          <w:p w:rsidR="001C7FE2" w:rsidRP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340" w:type="dxa"/>
          </w:tcPr>
          <w:p w:rsid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Algebra 19a – Graphs including gradients and area under</w:t>
            </w:r>
          </w:p>
        </w:tc>
        <w:tc>
          <w:tcPr>
            <w:tcW w:w="1838" w:type="dxa"/>
          </w:tcPr>
          <w:p w:rsidR="001C7FE2" w:rsidRDefault="001C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AF" w:rsidTr="001C7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81CAF" w:rsidRDefault="00881CAF">
            <w:r>
              <w:t>25</w:t>
            </w:r>
          </w:p>
        </w:tc>
        <w:tc>
          <w:tcPr>
            <w:tcW w:w="1040" w:type="dxa"/>
            <w:gridSpan w:val="2"/>
          </w:tcPr>
          <w:p w:rsidR="00881CAF" w:rsidRPr="001C7FE2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340" w:type="dxa"/>
          </w:tcPr>
          <w:p w:rsidR="00881CAF" w:rsidRPr="008B232F" w:rsidRDefault="008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B232F">
              <w:rPr>
                <w:b/>
              </w:rPr>
              <w:t>REVIEW/REVISE LEARNING</w:t>
            </w:r>
          </w:p>
        </w:tc>
        <w:tc>
          <w:tcPr>
            <w:tcW w:w="1838" w:type="dxa"/>
          </w:tcPr>
          <w:p w:rsidR="00881CAF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CAF" w:rsidTr="001C7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81CAF" w:rsidRDefault="00881CAF">
            <w:r>
              <w:t>26</w:t>
            </w:r>
          </w:p>
        </w:tc>
        <w:tc>
          <w:tcPr>
            <w:tcW w:w="1040" w:type="dxa"/>
            <w:gridSpan w:val="2"/>
          </w:tcPr>
          <w:p w:rsidR="00881CAF" w:rsidRPr="001C7FE2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340" w:type="dxa"/>
          </w:tcPr>
          <w:p w:rsidR="00881CAF" w:rsidRDefault="008B2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33020</wp:posOffset>
                      </wp:positionV>
                      <wp:extent cx="0" cy="1247775"/>
                      <wp:effectExtent l="95250" t="0" r="57150" b="4762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477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CBB4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6.3pt;margin-top:2.6pt;width:0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838" w:type="dxa"/>
          </w:tcPr>
          <w:p w:rsidR="00881CAF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AF" w:rsidTr="001C7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81CAF" w:rsidRDefault="00881CAF">
            <w:r>
              <w:t>27</w:t>
            </w:r>
          </w:p>
        </w:tc>
        <w:tc>
          <w:tcPr>
            <w:tcW w:w="1040" w:type="dxa"/>
            <w:gridSpan w:val="2"/>
          </w:tcPr>
          <w:p w:rsidR="00881CAF" w:rsidRPr="001C7FE2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340" w:type="dxa"/>
          </w:tcPr>
          <w:p w:rsidR="00881CAF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81CAF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CAF" w:rsidTr="001C7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81CAF" w:rsidRDefault="00881CAF">
            <w:r>
              <w:t>28</w:t>
            </w:r>
          </w:p>
        </w:tc>
        <w:tc>
          <w:tcPr>
            <w:tcW w:w="1040" w:type="dxa"/>
            <w:gridSpan w:val="2"/>
          </w:tcPr>
          <w:p w:rsidR="00881CAF" w:rsidRPr="001C7FE2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340" w:type="dxa"/>
          </w:tcPr>
          <w:p w:rsidR="00881CAF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81CAF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AF" w:rsidTr="001C7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81CAF" w:rsidRDefault="00881CAF">
            <w:r>
              <w:t>29</w:t>
            </w:r>
          </w:p>
        </w:tc>
        <w:tc>
          <w:tcPr>
            <w:tcW w:w="1040" w:type="dxa"/>
            <w:gridSpan w:val="2"/>
          </w:tcPr>
          <w:p w:rsidR="00881CAF" w:rsidRPr="001C7FE2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340" w:type="dxa"/>
          </w:tcPr>
          <w:p w:rsidR="00881CAF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81CAF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CAF" w:rsidTr="00881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81CAF" w:rsidRDefault="00881CAF">
            <w:r>
              <w:t>30</w:t>
            </w:r>
          </w:p>
        </w:tc>
        <w:tc>
          <w:tcPr>
            <w:tcW w:w="898" w:type="dxa"/>
          </w:tcPr>
          <w:p w:rsidR="00881CAF" w:rsidRPr="00D400E4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82" w:type="dxa"/>
            <w:gridSpan w:val="2"/>
          </w:tcPr>
          <w:p w:rsidR="00881CAF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81CAF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AF" w:rsidTr="00881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81CAF" w:rsidRDefault="00881CAF">
            <w:r>
              <w:t>31</w:t>
            </w:r>
          </w:p>
        </w:tc>
        <w:tc>
          <w:tcPr>
            <w:tcW w:w="898" w:type="dxa"/>
          </w:tcPr>
          <w:p w:rsidR="00881CAF" w:rsidRPr="00D400E4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82" w:type="dxa"/>
            <w:gridSpan w:val="2"/>
          </w:tcPr>
          <w:p w:rsidR="00881CAF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81CAF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CAF" w:rsidTr="00881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81CAF" w:rsidRDefault="00881CAF">
            <w:r>
              <w:t>32</w:t>
            </w:r>
          </w:p>
        </w:tc>
        <w:tc>
          <w:tcPr>
            <w:tcW w:w="898" w:type="dxa"/>
          </w:tcPr>
          <w:p w:rsidR="00881CAF" w:rsidRPr="00D400E4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82" w:type="dxa"/>
            <w:gridSpan w:val="2"/>
          </w:tcPr>
          <w:p w:rsidR="00881CAF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81CAF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AF" w:rsidTr="00881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81CAF" w:rsidRDefault="00881CAF">
            <w:r>
              <w:t>33</w:t>
            </w:r>
          </w:p>
        </w:tc>
        <w:tc>
          <w:tcPr>
            <w:tcW w:w="898" w:type="dxa"/>
          </w:tcPr>
          <w:p w:rsidR="00881CAF" w:rsidRPr="00D400E4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82" w:type="dxa"/>
            <w:gridSpan w:val="2"/>
          </w:tcPr>
          <w:p w:rsidR="00881CAF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81CAF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CAF" w:rsidTr="00881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81CAF" w:rsidRDefault="00881CAF">
            <w:r>
              <w:t>34</w:t>
            </w:r>
          </w:p>
        </w:tc>
        <w:tc>
          <w:tcPr>
            <w:tcW w:w="898" w:type="dxa"/>
          </w:tcPr>
          <w:p w:rsidR="00881CAF" w:rsidRPr="00D400E4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82" w:type="dxa"/>
            <w:gridSpan w:val="2"/>
          </w:tcPr>
          <w:p w:rsidR="00881CAF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81CAF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AF" w:rsidTr="00881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81CAF" w:rsidRDefault="00881CAF">
            <w:r>
              <w:t>35</w:t>
            </w:r>
          </w:p>
        </w:tc>
        <w:tc>
          <w:tcPr>
            <w:tcW w:w="898" w:type="dxa"/>
          </w:tcPr>
          <w:p w:rsidR="00881CAF" w:rsidRPr="00D400E4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82" w:type="dxa"/>
            <w:gridSpan w:val="2"/>
          </w:tcPr>
          <w:p w:rsidR="00881CAF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81CAF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CAF" w:rsidTr="00881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81CAF" w:rsidRDefault="00881CAF">
            <w:r>
              <w:t>36</w:t>
            </w:r>
          </w:p>
        </w:tc>
        <w:tc>
          <w:tcPr>
            <w:tcW w:w="898" w:type="dxa"/>
          </w:tcPr>
          <w:p w:rsidR="00881CAF" w:rsidRPr="00D400E4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82" w:type="dxa"/>
            <w:gridSpan w:val="2"/>
          </w:tcPr>
          <w:p w:rsidR="00881CAF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81CAF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AF" w:rsidTr="00881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81CAF" w:rsidRDefault="00881CAF">
            <w:r>
              <w:t>37</w:t>
            </w:r>
          </w:p>
        </w:tc>
        <w:tc>
          <w:tcPr>
            <w:tcW w:w="898" w:type="dxa"/>
          </w:tcPr>
          <w:p w:rsidR="00881CAF" w:rsidRPr="00D400E4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82" w:type="dxa"/>
            <w:gridSpan w:val="2"/>
          </w:tcPr>
          <w:p w:rsidR="00881CAF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81CAF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CAF" w:rsidTr="00881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81CAF" w:rsidRDefault="00881CAF">
            <w:r>
              <w:t>38</w:t>
            </w:r>
          </w:p>
        </w:tc>
        <w:tc>
          <w:tcPr>
            <w:tcW w:w="898" w:type="dxa"/>
          </w:tcPr>
          <w:p w:rsidR="00881CAF" w:rsidRPr="00D400E4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82" w:type="dxa"/>
            <w:gridSpan w:val="2"/>
          </w:tcPr>
          <w:p w:rsidR="00881CAF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81CAF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AF" w:rsidTr="00881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81CAF" w:rsidRDefault="00881CAF">
            <w:r>
              <w:t>39</w:t>
            </w:r>
          </w:p>
        </w:tc>
        <w:tc>
          <w:tcPr>
            <w:tcW w:w="898" w:type="dxa"/>
          </w:tcPr>
          <w:p w:rsidR="00881CAF" w:rsidRPr="00D400E4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82" w:type="dxa"/>
            <w:gridSpan w:val="2"/>
          </w:tcPr>
          <w:p w:rsidR="00881CAF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81CAF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E0DAF" w:rsidRDefault="000E0DAF"/>
    <w:p w:rsidR="00881CAF" w:rsidRDefault="00881CAF"/>
    <w:p w:rsidR="00881CAF" w:rsidRDefault="00881CAF"/>
    <w:p w:rsidR="00A112B8" w:rsidRDefault="00A112B8">
      <w:pPr>
        <w:sectPr w:rsidR="00A112B8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81CAF" w:rsidRDefault="008B232F" w:rsidP="00881CAF">
      <w:pPr>
        <w:jc w:val="center"/>
        <w:rPr>
          <w:b/>
          <w:sz w:val="36"/>
          <w:u w:val="single"/>
        </w:rPr>
      </w:pPr>
      <w:r w:rsidRPr="00EE1E09">
        <w:rPr>
          <w:b/>
          <w:sz w:val="36"/>
          <w:u w:val="single"/>
        </w:rPr>
        <w:lastRenderedPageBreak/>
        <w:t>Statistics 14b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D27F40" w:rsidTr="00D27F40">
        <w:tc>
          <w:tcPr>
            <w:tcW w:w="7087" w:type="dxa"/>
          </w:tcPr>
          <w:p w:rsidR="00D27F40" w:rsidRPr="00954152" w:rsidRDefault="00D27F40" w:rsidP="00D27F40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D27F40" w:rsidRPr="00954152" w:rsidRDefault="00D27F40" w:rsidP="00D27F40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statistics found in all graphs/charts in this unit to describe a population; 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Know the appropriate uses of cumulative frequency diagrams;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Construct and interpret cumulative frequency tables; 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Construct and interpret cumulative frequency graphs/diagrams and from the graph: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estimate frequency greater/less than a given value;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find the median and quartile values and interquartile range;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Compare the mean and range of two distributions, or median and interquartile range, as appropriate; 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Interpret box plots to find median, quartiles, range and interquartile range and draw conclusions;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Produce box plots from raw data and when given quartiles, median and identify any outliers;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Know the appropriate uses of histograms; 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Construct and interpret histograms from class intervals with unequal width; 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Use and understand frequency density; 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From histograms: 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complete a grouped frequency table;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understand and define frequency density;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Estimate the mean from a histogram;</w:t>
            </w:r>
          </w:p>
          <w:p w:rsidR="00D27F40" w:rsidRDefault="00D27F40" w:rsidP="00D27F40">
            <w:pPr>
              <w:rPr>
                <w:b/>
                <w:sz w:val="36"/>
                <w:u w:val="single"/>
              </w:rPr>
            </w:pPr>
            <w:r w:rsidRPr="00E3502F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Estimate the median from a histogram with unequal class widths or any other information from a histogram, such as the number of people in a given interval.</w:t>
            </w:r>
          </w:p>
        </w:tc>
        <w:tc>
          <w:tcPr>
            <w:tcW w:w="7087" w:type="dxa"/>
          </w:tcPr>
          <w:p w:rsidR="00D27F40" w:rsidRDefault="00D27F40" w:rsidP="00881CAF">
            <w:pPr>
              <w:jc w:val="center"/>
              <w:rPr>
                <w:b/>
                <w:sz w:val="36"/>
                <w:u w:val="single"/>
              </w:rPr>
            </w:pPr>
          </w:p>
          <w:p w:rsidR="00D27F40" w:rsidRPr="00954152" w:rsidRDefault="00D27F40" w:rsidP="00D27F40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D27F40" w:rsidRPr="00954152" w:rsidRDefault="00D27F40" w:rsidP="00D27F40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Construct cumulative frequency graphs, box plots and histograms from frequency tables.</w:t>
            </w:r>
          </w:p>
          <w:p w:rsidR="00D27F40" w:rsidRPr="00954152" w:rsidRDefault="00D27F40" w:rsidP="00D27F40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Compare two data sets and justify their comparisons based on measures extracted from their diagrams where appropriate in terms of the context of the data.</w:t>
            </w:r>
          </w:p>
          <w:p w:rsidR="00D27F40" w:rsidRPr="00954152" w:rsidRDefault="00D27F40" w:rsidP="00D27F40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D27F40" w:rsidRPr="00954152" w:rsidRDefault="00D27F40" w:rsidP="00D27F40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D27F40" w:rsidRPr="00954152" w:rsidRDefault="00D27F40" w:rsidP="00D27F40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Labelling axes incorrectly in terms of the scales, and also using ‘Frequency’ instead of ‘Frequency Density’ or ‘Cumulative Frequency’.</w:t>
            </w:r>
          </w:p>
          <w:p w:rsidR="00D27F40" w:rsidRPr="00954152" w:rsidRDefault="00D27F40" w:rsidP="00D27F40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Students often confuse the methods involved with cumulative frequency, estimating the mean and histograms when dealing with data tables. </w:t>
            </w:r>
          </w:p>
          <w:p w:rsidR="00D27F40" w:rsidRPr="00954152" w:rsidRDefault="00D27F40" w:rsidP="00D27F40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D27F40" w:rsidRPr="00954152" w:rsidRDefault="00D27F40" w:rsidP="00D27F40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D27F40" w:rsidRPr="00954152" w:rsidRDefault="00D27F40" w:rsidP="00D27F40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Ensure that axes are clearly labelled. </w:t>
            </w:r>
          </w:p>
          <w:p w:rsidR="00D27F40" w:rsidRPr="00954152" w:rsidRDefault="00D27F40" w:rsidP="00D27F40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As a way to introduce measures of spread, it may be useful to find mode, median, range and interquartile range from stem and leaf diagrams (including back-to-back) to compare two data sets.</w:t>
            </w:r>
          </w:p>
          <w:p w:rsidR="00D27F40" w:rsidRPr="00954152" w:rsidRDefault="00D27F40" w:rsidP="00D27F40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As an extension, use the formula for identifying an outlier, (i.e. if data point is below 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br/>
              <w:t>LQ – 1.5 × IQR or above UQ + 1.5 × IQR, it is an outlier). Get them to identify outliers in the data, and give bounds for data.</w:t>
            </w:r>
          </w:p>
          <w:p w:rsidR="00D27F40" w:rsidRDefault="00D27F40" w:rsidP="00881CAF">
            <w:pPr>
              <w:jc w:val="center"/>
              <w:rPr>
                <w:b/>
                <w:sz w:val="36"/>
                <w:u w:val="single"/>
              </w:rPr>
            </w:pPr>
          </w:p>
        </w:tc>
      </w:tr>
    </w:tbl>
    <w:p w:rsidR="00EE1E09" w:rsidRDefault="00EE1E09" w:rsidP="00EE1E09">
      <w:pPr>
        <w:jc w:val="center"/>
        <w:rPr>
          <w:b/>
          <w:sz w:val="36"/>
          <w:u w:val="single"/>
        </w:rPr>
      </w:pPr>
      <w:r w:rsidRPr="00EE1E09">
        <w:rPr>
          <w:b/>
          <w:sz w:val="36"/>
          <w:u w:val="single"/>
        </w:rPr>
        <w:lastRenderedPageBreak/>
        <w:t>Geometry 13a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D27F40" w:rsidTr="00D27F40">
        <w:tc>
          <w:tcPr>
            <w:tcW w:w="7087" w:type="dxa"/>
          </w:tcPr>
          <w:p w:rsidR="00D27F40" w:rsidRPr="00954152" w:rsidRDefault="00D27F40" w:rsidP="00D27F40">
            <w:pPr>
              <w:spacing w:before="240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D27F40" w:rsidRPr="00CD37CA" w:rsidRDefault="00D27F40" w:rsidP="00CD37CA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Recognise, sketch and interpret graphs of the trigonometric functions (in degrees) </w:t>
            </w: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br/>
            </w:r>
            <w:r w:rsidRPr="00CD37CA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y</w:t>
            </w: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= sin </w:t>
            </w:r>
            <w:r w:rsidRPr="00CD37CA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x</w:t>
            </w: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, </w:t>
            </w:r>
            <w:r w:rsidRPr="00CD37CA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y</w:t>
            </w: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= cos </w:t>
            </w:r>
            <w:r w:rsidRPr="00CD37CA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x</w:t>
            </w: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and </w:t>
            </w:r>
            <w:r w:rsidRPr="00C8148C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  <w:highlight w:val="yellow"/>
              </w:rPr>
              <w:t>y</w:t>
            </w:r>
            <w:r w:rsidRPr="00C8148C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highlight w:val="yellow"/>
              </w:rPr>
              <w:t xml:space="preserve"> = tan </w:t>
            </w:r>
            <w:r w:rsidRPr="00C8148C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  <w:highlight w:val="yellow"/>
              </w:rPr>
              <w:t>x</w:t>
            </w: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for angles of any size. </w:t>
            </w:r>
          </w:p>
          <w:p w:rsidR="00D27F40" w:rsidRPr="00954152" w:rsidRDefault="00D27F40" w:rsidP="00D27F40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Know the exact values of sin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θ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and cos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θ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for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θ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0°, 30°, 45° , 60° and 90° and exact value of tan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θ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for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θ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0°, 30°, 45° and 60° and find them from graphs. </w:t>
            </w:r>
          </w:p>
          <w:p w:rsidR="00D27F40" w:rsidRPr="00CD37CA" w:rsidRDefault="00D27F40" w:rsidP="00D27F40">
            <w:pPr>
              <w:pStyle w:val="ListParagraph"/>
              <w:numPr>
                <w:ilvl w:val="0"/>
                <w:numId w:val="3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Apply to the graph of </w:t>
            </w:r>
            <w:r w:rsidRPr="00CD37CA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y</w:t>
            </w: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= f(</w:t>
            </w:r>
            <w:r w:rsidRPr="00CD37CA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x</w:t>
            </w: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) the transformations </w:t>
            </w:r>
            <w:r w:rsidRPr="00CD37CA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y</w:t>
            </w: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= –f(</w:t>
            </w:r>
            <w:r w:rsidRPr="00CD37CA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x</w:t>
            </w: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), </w:t>
            </w:r>
            <w:r w:rsidRPr="00CD37CA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y</w:t>
            </w: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= </w:t>
            </w:r>
            <w:proofErr w:type="gramStart"/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f(</w:t>
            </w:r>
            <w:proofErr w:type="gramEnd"/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–</w:t>
            </w:r>
            <w:r w:rsidRPr="00CD37CA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x</w:t>
            </w: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) for sine, cosine and tan functions f(</w:t>
            </w:r>
            <w:r w:rsidRPr="00CD37CA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x</w:t>
            </w: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). </w:t>
            </w:r>
          </w:p>
          <w:p w:rsidR="00D27F40" w:rsidRPr="00CD37CA" w:rsidRDefault="00D27F40" w:rsidP="00D27F40">
            <w:pPr>
              <w:rPr>
                <w:b/>
                <w:sz w:val="36"/>
                <w:u w:val="single"/>
              </w:rPr>
            </w:pP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Apply to the graph of </w:t>
            </w:r>
            <w:r w:rsidRPr="00CD37CA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y</w:t>
            </w: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= f(</w:t>
            </w:r>
            <w:r w:rsidRPr="00CD37CA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x</w:t>
            </w: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) the transformations </w:t>
            </w:r>
            <w:r w:rsidRPr="00CD37CA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y</w:t>
            </w: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= f(</w:t>
            </w:r>
            <w:r w:rsidRPr="00CD37CA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x</w:t>
            </w: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) + </w:t>
            </w:r>
            <w:r w:rsidRPr="00CD37CA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a</w:t>
            </w: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, </w:t>
            </w:r>
            <w:r w:rsidRPr="00CD37CA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y</w:t>
            </w: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= f(</w:t>
            </w:r>
            <w:r w:rsidRPr="00CD37CA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x</w:t>
            </w: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+ </w:t>
            </w:r>
            <w:r w:rsidRPr="00CD37CA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a</w:t>
            </w: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) </w:t>
            </w: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br/>
              <w:t>for sine, cosine and tan functions f(</w:t>
            </w:r>
            <w:r w:rsidRPr="00CD37CA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x</w:t>
            </w: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).</w:t>
            </w:r>
          </w:p>
        </w:tc>
        <w:tc>
          <w:tcPr>
            <w:tcW w:w="7087" w:type="dxa"/>
          </w:tcPr>
          <w:p w:rsidR="00D27F40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Match the characteristic shape of the graphs to their functions and transformations. 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D27F40" w:rsidRPr="00954152" w:rsidRDefault="00D27F40" w:rsidP="00D27F40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Translations and reflections of functions are included in this specification, but not rotations or stretches.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This work could be supported by the used of graphical calculators or suitable ICT.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8D360B">
              <w:rPr>
                <w:rFonts w:ascii="Verdana" w:hAnsi="Verdana"/>
                <w:color w:val="222A35" w:themeColor="text2" w:themeShade="80"/>
                <w:sz w:val="20"/>
                <w:szCs w:val="20"/>
                <w:highlight w:val="yellow"/>
              </w:rPr>
              <w:t>Students need to recall the above exact values for sin, cos and tan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.</w:t>
            </w:r>
          </w:p>
          <w:p w:rsidR="00D27F40" w:rsidRDefault="00D27F40" w:rsidP="00EE1E09">
            <w:pPr>
              <w:jc w:val="center"/>
              <w:rPr>
                <w:b/>
                <w:sz w:val="36"/>
                <w:u w:val="single"/>
              </w:rPr>
            </w:pPr>
          </w:p>
        </w:tc>
      </w:tr>
    </w:tbl>
    <w:p w:rsidR="00D27F40" w:rsidRDefault="00D27F40" w:rsidP="00EE1E09">
      <w:pPr>
        <w:jc w:val="center"/>
        <w:rPr>
          <w:b/>
          <w:sz w:val="36"/>
          <w:u w:val="single"/>
        </w:rPr>
      </w:pPr>
    </w:p>
    <w:p w:rsidR="00EE1E09" w:rsidRDefault="00EE1E09" w:rsidP="00EE1E09">
      <w:pPr>
        <w:jc w:val="both"/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EE1E09" w:rsidRPr="00EE1E09" w:rsidRDefault="00EE1E09" w:rsidP="00EE1E09">
      <w:pPr>
        <w:jc w:val="center"/>
        <w:rPr>
          <w:b/>
          <w:sz w:val="36"/>
          <w:u w:val="single"/>
        </w:rPr>
      </w:pPr>
    </w:p>
    <w:p w:rsidR="00EE1E09" w:rsidRDefault="00EE1E09" w:rsidP="00EE1E09">
      <w:pPr>
        <w:jc w:val="center"/>
        <w:rPr>
          <w:b/>
          <w:sz w:val="36"/>
          <w:u w:val="single"/>
        </w:rPr>
      </w:pPr>
    </w:p>
    <w:p w:rsidR="00EE1E09" w:rsidRDefault="00EE1E09" w:rsidP="00EE1E09">
      <w:pPr>
        <w:jc w:val="center"/>
        <w:rPr>
          <w:b/>
          <w:sz w:val="36"/>
          <w:u w:val="single"/>
        </w:rPr>
      </w:pPr>
    </w:p>
    <w:p w:rsidR="00EE1E09" w:rsidRDefault="00EE1E09" w:rsidP="00EE1E09">
      <w:pPr>
        <w:jc w:val="center"/>
        <w:rPr>
          <w:b/>
          <w:sz w:val="36"/>
          <w:u w:val="single"/>
        </w:rPr>
      </w:pPr>
    </w:p>
    <w:p w:rsidR="00EE1E09" w:rsidRDefault="00EE1E09" w:rsidP="00EE1E09">
      <w:pPr>
        <w:jc w:val="center"/>
        <w:rPr>
          <w:b/>
          <w:sz w:val="36"/>
          <w:u w:val="single"/>
        </w:rPr>
      </w:pPr>
    </w:p>
    <w:p w:rsidR="00EE1E09" w:rsidRDefault="00EE1E09" w:rsidP="00EE1E09">
      <w:pPr>
        <w:jc w:val="center"/>
        <w:rPr>
          <w:b/>
          <w:sz w:val="36"/>
          <w:u w:val="single"/>
        </w:rPr>
      </w:pPr>
      <w:r w:rsidRPr="00EE1E09">
        <w:rPr>
          <w:b/>
          <w:sz w:val="36"/>
          <w:u w:val="single"/>
        </w:rPr>
        <w:lastRenderedPageBreak/>
        <w:t>Algebra</w:t>
      </w:r>
      <w:r w:rsidRPr="00EE1E09">
        <w:rPr>
          <w:b/>
          <w:sz w:val="36"/>
          <w:u w:val="single"/>
        </w:rPr>
        <w:tab/>
        <w:t>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D27F40" w:rsidTr="00D27F40">
        <w:tc>
          <w:tcPr>
            <w:tcW w:w="7087" w:type="dxa"/>
          </w:tcPr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unit, students should be able to:</w:t>
            </w:r>
          </w:p>
          <w:p w:rsidR="00D27F40" w:rsidRPr="00231799" w:rsidRDefault="00D27F40" w:rsidP="00D27F40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231799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Rationalise the denominator involving surds; </w:t>
            </w:r>
          </w:p>
          <w:p w:rsidR="00D27F40" w:rsidRPr="00954152" w:rsidRDefault="00D27F40" w:rsidP="00D27F40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231799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Simplify algebraic fractions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; </w:t>
            </w:r>
          </w:p>
          <w:p w:rsidR="00D27F40" w:rsidRPr="00231799" w:rsidRDefault="00D27F40" w:rsidP="00D27F40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231799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Multiply and divide algebraic fractions;</w:t>
            </w:r>
          </w:p>
          <w:p w:rsidR="00D27F40" w:rsidRPr="00231799" w:rsidRDefault="00D27F40" w:rsidP="00D27F40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231799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Solve quadratic equations arising from algebraic fraction equations; </w:t>
            </w:r>
          </w:p>
          <w:p w:rsidR="00D27F40" w:rsidRPr="00954152" w:rsidRDefault="00D27F40" w:rsidP="00D27F40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Change the subject of a formula, including cases where the subject occurs on both sides of the formula, or where a power of the subject appears;</w:t>
            </w:r>
          </w:p>
          <w:p w:rsidR="00D27F40" w:rsidRPr="00954152" w:rsidRDefault="00D27F40" w:rsidP="00D27F40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Change the subject of a formula such as </w:t>
            </w:r>
            <w:r w:rsidRPr="00954152">
              <w:rPr>
                <w:rFonts w:ascii="Verdana" w:hAnsi="Verdana"/>
                <w:color w:val="222A35" w:themeColor="text2" w:themeShade="80"/>
                <w:position w:val="-26"/>
                <w:sz w:val="20"/>
                <w:szCs w:val="20"/>
              </w:rPr>
              <w:object w:dxaOrig="1040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45pt;height:29.9pt" o:ole="">
                  <v:imagedata r:id="rId10" o:title=""/>
                </v:shape>
                <o:OLEObject Type="Embed" ProgID="Equation.DSMT4" ShapeID="_x0000_i1025" DrawAspect="Content" ObjectID="_1559983414" r:id="rId11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, where all variables are in the denominators;</w:t>
            </w:r>
          </w:p>
          <w:p w:rsidR="00D27F40" w:rsidRPr="00CC51D2" w:rsidRDefault="00D27F40" w:rsidP="00D27F40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CC51D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Solve ‘Show that’ and proof questions using consecutive integers (</w:t>
            </w:r>
            <w:r w:rsidRPr="00CC51D2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n</w:t>
            </w:r>
            <w:r w:rsidRPr="00CC51D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, </w:t>
            </w:r>
            <w:r w:rsidRPr="00CC51D2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n</w:t>
            </w:r>
            <w:r w:rsidRPr="00CC51D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+ 1), squares </w:t>
            </w:r>
            <w:r w:rsidRPr="00CC51D2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a</w:t>
            </w:r>
            <w:r w:rsidRPr="00CC51D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CC51D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, </w:t>
            </w:r>
            <w:r w:rsidRPr="00CC51D2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b</w:t>
            </w:r>
            <w:r w:rsidRPr="00CC51D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CC51D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, even numbers 2</w:t>
            </w:r>
            <w:r w:rsidRPr="00CC51D2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n</w:t>
            </w:r>
            <w:r w:rsidRPr="00CC51D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, odd numbers 2</w:t>
            </w:r>
            <w:r w:rsidRPr="00CC51D2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n</w:t>
            </w:r>
            <w:r w:rsidRPr="00CC51D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+1; </w:t>
            </w:r>
          </w:p>
          <w:p w:rsidR="00D27F40" w:rsidRPr="00CE6A32" w:rsidRDefault="00D27F40" w:rsidP="00D27F40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highlight w:val="yellow"/>
              </w:rPr>
            </w:pPr>
            <w:r w:rsidRPr="00CE6A32">
              <w:rPr>
                <w:rFonts w:ascii="Verdana" w:hAnsi="Verdana"/>
                <w:color w:val="222A35" w:themeColor="text2" w:themeShade="80"/>
                <w:sz w:val="20"/>
                <w:szCs w:val="20"/>
                <w:highlight w:val="yellow"/>
              </w:rPr>
              <w:t>Use function notation;</w:t>
            </w:r>
          </w:p>
          <w:p w:rsidR="00D27F40" w:rsidRPr="00CE6A32" w:rsidRDefault="00D27F40" w:rsidP="00D27F40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highlight w:val="yellow"/>
              </w:rPr>
            </w:pPr>
            <w:r w:rsidRPr="00CE6A32">
              <w:rPr>
                <w:rFonts w:ascii="Verdana" w:hAnsi="Verdana"/>
                <w:color w:val="222A35" w:themeColor="text2" w:themeShade="80"/>
                <w:sz w:val="20"/>
                <w:szCs w:val="20"/>
                <w:highlight w:val="yellow"/>
              </w:rPr>
              <w:t>Find f(</w:t>
            </w:r>
            <w:r w:rsidRPr="00CE6A3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  <w:highlight w:val="yellow"/>
              </w:rPr>
              <w:t>x</w:t>
            </w:r>
            <w:r w:rsidRPr="00CE6A32">
              <w:rPr>
                <w:rFonts w:ascii="Verdana" w:hAnsi="Verdana"/>
                <w:color w:val="222A35" w:themeColor="text2" w:themeShade="80"/>
                <w:sz w:val="20"/>
                <w:szCs w:val="20"/>
                <w:highlight w:val="yellow"/>
              </w:rPr>
              <w:t>) + g(</w:t>
            </w:r>
            <w:r w:rsidRPr="00CE6A3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  <w:highlight w:val="yellow"/>
              </w:rPr>
              <w:t>x</w:t>
            </w:r>
            <w:r w:rsidRPr="00CE6A32">
              <w:rPr>
                <w:rFonts w:ascii="Verdana" w:hAnsi="Verdana"/>
                <w:color w:val="222A35" w:themeColor="text2" w:themeShade="80"/>
                <w:sz w:val="20"/>
                <w:szCs w:val="20"/>
                <w:highlight w:val="yellow"/>
              </w:rPr>
              <w:t>) and f(</w:t>
            </w:r>
            <w:r w:rsidRPr="00CE6A3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  <w:highlight w:val="yellow"/>
              </w:rPr>
              <w:t>x</w:t>
            </w:r>
            <w:r w:rsidRPr="00CE6A32">
              <w:rPr>
                <w:rFonts w:ascii="Verdana" w:hAnsi="Verdana"/>
                <w:color w:val="222A35" w:themeColor="text2" w:themeShade="80"/>
                <w:sz w:val="20"/>
                <w:szCs w:val="20"/>
                <w:highlight w:val="yellow"/>
              </w:rPr>
              <w:t>) – g(</w:t>
            </w:r>
            <w:r w:rsidRPr="00CE6A3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  <w:highlight w:val="yellow"/>
              </w:rPr>
              <w:t>x</w:t>
            </w:r>
            <w:r w:rsidRPr="00CE6A32">
              <w:rPr>
                <w:rFonts w:ascii="Verdana" w:hAnsi="Verdana"/>
                <w:color w:val="222A35" w:themeColor="text2" w:themeShade="80"/>
                <w:sz w:val="20"/>
                <w:szCs w:val="20"/>
                <w:highlight w:val="yellow"/>
              </w:rPr>
              <w:t>), 2f(</w:t>
            </w:r>
            <w:r w:rsidRPr="00CE6A3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  <w:highlight w:val="yellow"/>
              </w:rPr>
              <w:t>x</w:t>
            </w:r>
            <w:r w:rsidRPr="00CE6A32">
              <w:rPr>
                <w:rFonts w:ascii="Verdana" w:hAnsi="Verdana"/>
                <w:color w:val="222A35" w:themeColor="text2" w:themeShade="80"/>
                <w:sz w:val="20"/>
                <w:szCs w:val="20"/>
                <w:highlight w:val="yellow"/>
              </w:rPr>
              <w:t>), f(3</w:t>
            </w:r>
            <w:r w:rsidRPr="00CE6A3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  <w:highlight w:val="yellow"/>
              </w:rPr>
              <w:t>x</w:t>
            </w:r>
            <w:r w:rsidRPr="00CE6A32">
              <w:rPr>
                <w:rFonts w:ascii="Verdana" w:hAnsi="Verdana"/>
                <w:color w:val="222A35" w:themeColor="text2" w:themeShade="80"/>
                <w:sz w:val="20"/>
                <w:szCs w:val="20"/>
                <w:highlight w:val="yellow"/>
              </w:rPr>
              <w:t xml:space="preserve">) </w:t>
            </w:r>
            <w:proofErr w:type="spellStart"/>
            <w:r w:rsidRPr="00CE6A32">
              <w:rPr>
                <w:rFonts w:ascii="Verdana" w:hAnsi="Verdana"/>
                <w:color w:val="222A35" w:themeColor="text2" w:themeShade="80"/>
                <w:sz w:val="20"/>
                <w:szCs w:val="20"/>
                <w:highlight w:val="yellow"/>
              </w:rPr>
              <w:t>etc</w:t>
            </w:r>
            <w:proofErr w:type="spellEnd"/>
            <w:r w:rsidRPr="00CE6A32">
              <w:rPr>
                <w:rFonts w:ascii="Verdana" w:hAnsi="Verdana"/>
                <w:color w:val="222A35" w:themeColor="text2" w:themeShade="80"/>
                <w:sz w:val="20"/>
                <w:szCs w:val="20"/>
                <w:highlight w:val="yellow"/>
              </w:rPr>
              <w:t xml:space="preserve"> algebraically; </w:t>
            </w:r>
          </w:p>
          <w:p w:rsidR="00D27F40" w:rsidRPr="00CE6A32" w:rsidRDefault="00D27F40" w:rsidP="00D27F40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highlight w:val="yellow"/>
              </w:rPr>
            </w:pPr>
            <w:r w:rsidRPr="00CE6A3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highlight w:val="yellow"/>
              </w:rPr>
              <w:t>Find the inverse of a linear function;</w:t>
            </w:r>
          </w:p>
          <w:p w:rsidR="00D27F40" w:rsidRPr="00CE6A32" w:rsidRDefault="00D27F40" w:rsidP="00D27F40">
            <w:pPr>
              <w:pStyle w:val="ListParagraph"/>
              <w:numPr>
                <w:ilvl w:val="0"/>
                <w:numId w:val="4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highlight w:val="yellow"/>
              </w:rPr>
            </w:pPr>
            <w:r w:rsidRPr="00CE6A3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highlight w:val="yellow"/>
              </w:rPr>
              <w:t>Know that f</w:t>
            </w:r>
            <w:r w:rsidRPr="00CE6A3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highlight w:val="yellow"/>
                <w:vertAlign w:val="superscript"/>
              </w:rPr>
              <w:t xml:space="preserve"> –1</w:t>
            </w:r>
            <w:r w:rsidRPr="00CE6A3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highlight w:val="yellow"/>
              </w:rPr>
              <w:t>(</w:t>
            </w:r>
            <w:r w:rsidRPr="00CE6A32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  <w:highlight w:val="yellow"/>
              </w:rPr>
              <w:t>x</w:t>
            </w:r>
            <w:r w:rsidRPr="00CE6A3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highlight w:val="yellow"/>
              </w:rPr>
              <w:t>) refers to the inverse function;</w:t>
            </w:r>
          </w:p>
          <w:p w:rsidR="00D27F40" w:rsidRDefault="00D27F40" w:rsidP="00D27F40">
            <w:pPr>
              <w:rPr>
                <w:b/>
                <w:sz w:val="36"/>
                <w:u w:val="single"/>
              </w:rPr>
            </w:pPr>
            <w:r w:rsidRPr="00CE6A3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highlight w:val="yellow"/>
              </w:rPr>
              <w:t>For two functions f(</w:t>
            </w:r>
            <w:r w:rsidRPr="00CE6A32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  <w:highlight w:val="yellow"/>
              </w:rPr>
              <w:t>x</w:t>
            </w:r>
            <w:r w:rsidRPr="00CE6A3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highlight w:val="yellow"/>
              </w:rPr>
              <w:t>) and g(</w:t>
            </w:r>
            <w:r w:rsidRPr="00CE6A32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  <w:highlight w:val="yellow"/>
              </w:rPr>
              <w:t>x</w:t>
            </w:r>
            <w:r w:rsidRPr="00CE6A3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highlight w:val="yellow"/>
              </w:rPr>
              <w:t>), find gf(</w:t>
            </w:r>
            <w:r w:rsidRPr="00CE6A32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  <w:highlight w:val="yellow"/>
              </w:rPr>
              <w:t>x</w:t>
            </w:r>
            <w:r w:rsidRPr="00CE6A3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highlight w:val="yellow"/>
              </w:rPr>
              <w:t>).</w:t>
            </w:r>
          </w:p>
        </w:tc>
        <w:tc>
          <w:tcPr>
            <w:tcW w:w="7087" w:type="dxa"/>
          </w:tcPr>
          <w:p w:rsidR="00D27F40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Rationalise</w:t>
            </w:r>
            <w:proofErr w:type="gramStart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: </w:t>
            </w:r>
            <w:proofErr w:type="gramEnd"/>
            <w:r w:rsidRPr="00954152">
              <w:rPr>
                <w:rFonts w:ascii="Verdana" w:hAnsi="Verdana"/>
                <w:color w:val="222A35" w:themeColor="text2" w:themeShade="80"/>
                <w:position w:val="-26"/>
                <w:sz w:val="20"/>
                <w:szCs w:val="20"/>
              </w:rPr>
              <w:object w:dxaOrig="680" w:dyaOrig="600">
                <v:shape id="_x0000_i1026" type="#_x0000_t75" style="width:34.6pt;height:29.9pt" o:ole="">
                  <v:imagedata r:id="rId12" o:title=""/>
                </v:shape>
                <o:OLEObject Type="Embed" ProgID="Equation.DSMT4" ShapeID="_x0000_i1026" DrawAspect="Content" ObjectID="_1559983415" r:id="rId13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</w:t>
            </w:r>
            <w:r w:rsidRPr="00954152">
              <w:rPr>
                <w:rFonts w:ascii="Verdana" w:hAnsi="Verdana"/>
                <w:color w:val="222A35" w:themeColor="text2" w:themeShade="80"/>
                <w:position w:val="-26"/>
                <w:sz w:val="20"/>
                <w:szCs w:val="20"/>
              </w:rPr>
              <w:object w:dxaOrig="360" w:dyaOrig="600">
                <v:shape id="_x0000_i1027" type="#_x0000_t75" style="width:18.7pt;height:29.9pt" o:ole="">
                  <v:imagedata r:id="rId14" o:title=""/>
                </v:shape>
                <o:OLEObject Type="Embed" ProgID="Equation.DSMT4" ShapeID="_x0000_i1027" DrawAspect="Content" ObjectID="_1559983416" r:id="rId15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</w:t>
            </w:r>
            <w:r w:rsidRPr="00954152">
              <w:rPr>
                <w:rFonts w:ascii="Verdana" w:eastAsiaTheme="minorEastAsia" w:hAnsi="Verdana"/>
                <w:color w:val="222A35" w:themeColor="text2" w:themeShade="80"/>
                <w:sz w:val="20"/>
                <w:szCs w:val="20"/>
              </w:rPr>
              <w:t>(√18 + 10) +√2.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Explain the difference between rational and irrational numbers.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Given a function, evaluate </w:t>
            </w:r>
            <w:proofErr w:type="gramStart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f(</w:t>
            </w:r>
            <w:proofErr w:type="gramEnd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2). 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When g(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) = 3 – 2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, find g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–1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(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).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√3 x √3 = 9 is often seen.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When simplifying involving factors, students often use the ‘first’ factor that they find and not the LCM.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It is useful to generalise √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m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× √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m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m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Revise the difference of two squares to show why we use, for example, (√3 – 2) as the multiplier to rationalise (√3 + 2). 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Link collecting like terms to simplifying surds (Core 1 textbooks are a good source for additional work in relation to simplifying surds).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Practice factorisation where the factor may involve more than one variable.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Emphasise that, by using the LCM for the denominator, the algebraic manipulation is easier.</w:t>
            </w:r>
          </w:p>
          <w:p w:rsidR="00D27F40" w:rsidRDefault="00D27F40" w:rsidP="00EE1E09">
            <w:pPr>
              <w:jc w:val="center"/>
              <w:rPr>
                <w:b/>
                <w:sz w:val="36"/>
                <w:u w:val="single"/>
              </w:rPr>
            </w:pPr>
          </w:p>
        </w:tc>
      </w:tr>
    </w:tbl>
    <w:p w:rsidR="00D27F40" w:rsidRDefault="00D27F40" w:rsidP="00EE1E09">
      <w:pPr>
        <w:jc w:val="center"/>
        <w:rPr>
          <w:b/>
          <w:sz w:val="36"/>
          <w:u w:val="single"/>
        </w:rPr>
      </w:pPr>
    </w:p>
    <w:p w:rsidR="00EE1E09" w:rsidRDefault="00EE1E09" w:rsidP="00EE1E09">
      <w:pPr>
        <w:jc w:val="both"/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EE1E09" w:rsidRPr="00EE1E09" w:rsidRDefault="00EE1E09" w:rsidP="00EE1E09">
      <w:pPr>
        <w:jc w:val="center"/>
        <w:rPr>
          <w:b/>
          <w:sz w:val="36"/>
          <w:u w:val="single"/>
        </w:rPr>
      </w:pPr>
    </w:p>
    <w:p w:rsidR="00EE1E09" w:rsidRDefault="00EE1E09" w:rsidP="00EE1E09">
      <w:pPr>
        <w:jc w:val="center"/>
        <w:rPr>
          <w:b/>
          <w:sz w:val="36"/>
          <w:u w:val="single"/>
        </w:rPr>
      </w:pPr>
    </w:p>
    <w:p w:rsidR="00EE1E09" w:rsidRDefault="00EE1E09" w:rsidP="00EE1E09">
      <w:pPr>
        <w:jc w:val="center"/>
        <w:rPr>
          <w:b/>
          <w:sz w:val="36"/>
          <w:u w:val="single"/>
        </w:rPr>
      </w:pPr>
      <w:r w:rsidRPr="00EE1E09">
        <w:rPr>
          <w:b/>
          <w:sz w:val="36"/>
          <w:u w:val="single"/>
        </w:rPr>
        <w:lastRenderedPageBreak/>
        <w:t>Geometry 16a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D27F40" w:rsidTr="00D27F40">
        <w:tc>
          <w:tcPr>
            <w:tcW w:w="7087" w:type="dxa"/>
          </w:tcPr>
          <w:p w:rsidR="00D27F40" w:rsidRPr="00954152" w:rsidRDefault="00D27F40" w:rsidP="00D27F40">
            <w:pPr>
              <w:spacing w:before="240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E3502F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Recall the definition of a circle and identify (name) and draw parts of a circle, including sector, tangent, chord, segment; 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Prove and use the facts that: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the angle subtended by an arc at the centre of a circle is twice the angle subtended at any point on the circumference;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the angle in a semicircle is a right angle;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the perpendicular from the centre of a circle to a chord bisects the chord;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angles in the same segment are equal;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alternate segment theorem;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opposite angles of a cyclic quadrilateral sum to 180°;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Understand and use the fact that the tangent at any point on a circle is perpendicular to the radius at that point;</w:t>
            </w:r>
          </w:p>
          <w:p w:rsidR="00D27F40" w:rsidRPr="00954152" w:rsidRDefault="00D27F40" w:rsidP="00D27F40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and give reasons for missing angles on diagrams using: 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circle theorems;</w:t>
            </w:r>
          </w:p>
          <w:p w:rsidR="00D27F40" w:rsidRPr="00954152" w:rsidRDefault="00D27F40" w:rsidP="00D27F40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isosceles triangles (radius properties) in circles;</w:t>
            </w:r>
          </w:p>
          <w:p w:rsidR="00D27F40" w:rsidRPr="00954152" w:rsidRDefault="00D27F40" w:rsidP="00D27F40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the fact that the angle between a tangent and radius is 90°;</w:t>
            </w:r>
          </w:p>
          <w:p w:rsidR="00D27F40" w:rsidRDefault="00D27F40" w:rsidP="00D27F40">
            <w:pPr>
              <w:jc w:val="center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proofErr w:type="gramStart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the</w:t>
            </w:r>
            <w:proofErr w:type="gramEnd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fact that tangents from an external point are equal in length.</w:t>
            </w:r>
          </w:p>
          <w:p w:rsidR="00B45A30" w:rsidRDefault="00B45A30" w:rsidP="00B45A30">
            <w:pPr>
              <w:jc w:val="center"/>
              <w:rPr>
                <w:b/>
                <w:sz w:val="36"/>
                <w:u w:val="single"/>
              </w:rPr>
            </w:pPr>
            <w:hyperlink r:id="rId16" w:history="1">
              <w:r>
                <w:rPr>
                  <w:rStyle w:val="Hyperlink"/>
                  <w:b/>
                  <w:sz w:val="36"/>
                </w:rPr>
                <w:t>Purple box DIRT</w:t>
              </w:r>
            </w:hyperlink>
            <w:r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7087" w:type="dxa"/>
          </w:tcPr>
          <w:p w:rsidR="00D27F40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Justify clearly missing angles on diagrams using the various circle theorems.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Much of the confusion arises from mixing up the diameter and the radius.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Reasoning needs to be carefully constructed and correct notation should be used throughout.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Students should label any diagrams clearly, as this will assist them; particular emphasis should be made on labelling any radii in the first instance.</w:t>
            </w:r>
          </w:p>
          <w:p w:rsidR="00D27F40" w:rsidRDefault="00D27F40" w:rsidP="00EE1E09">
            <w:pPr>
              <w:jc w:val="center"/>
              <w:rPr>
                <w:b/>
                <w:sz w:val="36"/>
                <w:u w:val="single"/>
              </w:rPr>
            </w:pPr>
          </w:p>
        </w:tc>
      </w:tr>
    </w:tbl>
    <w:p w:rsidR="00D27F40" w:rsidRDefault="00D27F40" w:rsidP="00EE1E09">
      <w:pPr>
        <w:jc w:val="center"/>
        <w:rPr>
          <w:b/>
          <w:sz w:val="36"/>
          <w:u w:val="single"/>
        </w:rPr>
      </w:pPr>
    </w:p>
    <w:p w:rsidR="00EE1E09" w:rsidRDefault="00EE1E09" w:rsidP="00EE1E09">
      <w:pPr>
        <w:jc w:val="both"/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EE1E09" w:rsidRPr="00EE1E09" w:rsidRDefault="00EE1E09" w:rsidP="00EE1E09">
      <w:pPr>
        <w:jc w:val="center"/>
        <w:rPr>
          <w:b/>
          <w:sz w:val="36"/>
          <w:u w:val="single"/>
        </w:rPr>
      </w:pPr>
    </w:p>
    <w:p w:rsidR="00EE1E09" w:rsidRDefault="00EE1E09" w:rsidP="00EE1E09">
      <w:pPr>
        <w:jc w:val="center"/>
        <w:rPr>
          <w:b/>
          <w:sz w:val="36"/>
          <w:u w:val="single"/>
        </w:rPr>
      </w:pPr>
    </w:p>
    <w:p w:rsidR="00EE1E09" w:rsidRDefault="00EE1E09" w:rsidP="00EE1E09">
      <w:pPr>
        <w:jc w:val="center"/>
        <w:rPr>
          <w:b/>
          <w:sz w:val="36"/>
          <w:u w:val="single"/>
        </w:rPr>
      </w:pPr>
      <w:r w:rsidRPr="00EE1E09">
        <w:rPr>
          <w:b/>
          <w:sz w:val="36"/>
          <w:u w:val="single"/>
        </w:rPr>
        <w:t>Geometry 13b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D27F40" w:rsidTr="00D27F40">
        <w:tc>
          <w:tcPr>
            <w:tcW w:w="7087" w:type="dxa"/>
          </w:tcPr>
          <w:p w:rsidR="00D27F40" w:rsidRPr="00954152" w:rsidRDefault="00D27F40" w:rsidP="00D27F40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F126EC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highlight w:val="yellow"/>
              </w:rPr>
              <w:t>Know</w:t>
            </w: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and apply </w:t>
            </w:r>
            <w:r w:rsidRPr="00F126EC">
              <w:rPr>
                <w:rFonts w:ascii="Verdana" w:eastAsia="Times New Roman" w:hAnsi="Verdana" w:cs="Times New Roman"/>
                <w:b/>
                <w:color w:val="222A35" w:themeColor="text2" w:themeShade="80"/>
                <w:sz w:val="20"/>
                <w:szCs w:val="20"/>
                <w:highlight w:val="yellow"/>
                <w:lang w:eastAsia="en-GB"/>
              </w:rPr>
              <w:t xml:space="preserve">Area = </w:t>
            </w:r>
            <w:r w:rsidRPr="00F126EC">
              <w:rPr>
                <w:rFonts w:ascii="Verdana" w:eastAsia="Times New Roman" w:hAnsi="Verdana" w:cs="Times New Roman"/>
                <w:b/>
                <w:color w:val="222A35" w:themeColor="text2" w:themeShade="80"/>
                <w:position w:val="-20"/>
                <w:sz w:val="20"/>
                <w:szCs w:val="20"/>
                <w:highlight w:val="yellow"/>
                <w:lang w:eastAsia="en-GB"/>
              </w:rPr>
              <w:object w:dxaOrig="220" w:dyaOrig="540">
                <v:shape id="_x0000_i1028" type="#_x0000_t75" style="width:12.15pt;height:27.1pt" o:ole="">
                  <v:imagedata r:id="rId17" o:title=""/>
                </v:shape>
                <o:OLEObject Type="Embed" ProgID="Equation.DSMT4" ShapeID="_x0000_i1028" DrawAspect="Content" ObjectID="_1559983417" r:id="rId18"/>
              </w:object>
            </w:r>
            <w:r w:rsidRPr="00F126EC">
              <w:rPr>
                <w:rFonts w:ascii="Times New Roman" w:eastAsia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  <w:highlight w:val="yellow"/>
                <w:lang w:eastAsia="en-GB"/>
              </w:rPr>
              <w:t>ab</w:t>
            </w:r>
            <w:r w:rsidRPr="00F126EC">
              <w:rPr>
                <w:rFonts w:ascii="Verdana" w:eastAsia="Times New Roman" w:hAnsi="Verdana" w:cs="Times New Roman"/>
                <w:b/>
                <w:color w:val="222A35" w:themeColor="text2" w:themeShade="80"/>
                <w:sz w:val="20"/>
                <w:szCs w:val="20"/>
                <w:highlight w:val="yellow"/>
                <w:lang w:eastAsia="en-GB"/>
              </w:rPr>
              <w:t xml:space="preserve"> sin </w:t>
            </w:r>
            <w:r w:rsidRPr="00F126EC">
              <w:rPr>
                <w:rFonts w:ascii="Times New Roman" w:eastAsia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  <w:highlight w:val="yellow"/>
                <w:lang w:eastAsia="en-GB"/>
              </w:rPr>
              <w:t>C</w:t>
            </w:r>
            <w:r w:rsidRPr="00E3502F">
              <w:rPr>
                <w:rFonts w:ascii="Verdana" w:eastAsia="Times New Roman" w:hAnsi="Verdana" w:cs="Times New Roman"/>
                <w:b/>
                <w:color w:val="222A35" w:themeColor="text2" w:themeShade="80"/>
                <w:sz w:val="20"/>
                <w:szCs w:val="20"/>
                <w:lang w:eastAsia="en-GB"/>
              </w:rPr>
              <w:t xml:space="preserve"> </w:t>
            </w: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to calculate the area, sides or angles of any triangle. 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F126EC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highlight w:val="yellow"/>
              </w:rPr>
              <w:t>Know the sine and cosine rules</w:t>
            </w: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, and use to solve 2D problems (including involving bearings).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Use the sine and cosine rules to solve 3D problems.</w:t>
            </w:r>
          </w:p>
          <w:p w:rsidR="00D27F40" w:rsidRPr="00954152" w:rsidRDefault="00D27F40" w:rsidP="00D27F40">
            <w:pPr>
              <w:pStyle w:val="ListParagraph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Understand the language of planes, and recognise the diagonals of a cuboid. </w:t>
            </w:r>
          </w:p>
          <w:p w:rsidR="00D27F40" w:rsidRPr="00954152" w:rsidRDefault="00D27F40" w:rsidP="00D27F40">
            <w:pPr>
              <w:pStyle w:val="ListParagraph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Solve geometrical problems on coordinate axes. 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Understand, recall and use trigonometric relationships and Pythagoras’ Theorem in right-angled triangles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</w:t>
            </w: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and use these to solve problems in 3D configurations. </w:t>
            </w:r>
          </w:p>
          <w:p w:rsidR="00D27F40" w:rsidRPr="00E3502F" w:rsidRDefault="00D27F40" w:rsidP="00E3502F">
            <w:pPr>
              <w:pStyle w:val="ListParagraph"/>
              <w:numPr>
                <w:ilvl w:val="0"/>
                <w:numId w:val="6"/>
              </w:numPr>
              <w:spacing w:after="0"/>
              <w:ind w:left="357" w:hanging="357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Calculate the length of a diagonal of a cuboid. </w:t>
            </w:r>
          </w:p>
          <w:p w:rsidR="00D27F40" w:rsidRDefault="00D27F40" w:rsidP="00E3502F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Find the angle between a line and a plane.</w:t>
            </w:r>
          </w:p>
          <w:p w:rsidR="00B45A30" w:rsidRDefault="00B45A30" w:rsidP="00B45A30">
            <w:pPr>
              <w:rPr>
                <w:b/>
                <w:sz w:val="36"/>
                <w:u w:val="single"/>
              </w:rPr>
            </w:pPr>
            <w:hyperlink r:id="rId19" w:history="1">
              <w:r>
                <w:rPr>
                  <w:rStyle w:val="Hyperlink"/>
                  <w:b/>
                  <w:sz w:val="36"/>
                </w:rPr>
                <w:t>Purple box DIRT</w:t>
              </w:r>
            </w:hyperlink>
            <w:r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7087" w:type="dxa"/>
          </w:tcPr>
          <w:p w:rsidR="00D27F40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the area of a segment of a circle given the radius and length of the chord. 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Justify when to use the cosine rule, sine rule, Pythagoras’ Theorem or normal trigonometric ratios to solve problems.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Not using the correct rule, or attempting to use ‘normal trig’ in non-right-angled triangles.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When finding angles students will be unable to rearrange the cosine rule or fail to find the inverse of cos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θ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The cosine rule is used when we have SAS and used to find the side opposite the ‘included’ angle or when we have SSS to find an angle. 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Ensure that finding angles with ‘normal trig’ is refreshed prior to this topic.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Students may find it useful to be reminded of simple geometrical facts, i.e. the shortest side is always opposite the shortest angle in a triangle.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The sine and cosine rules and general formula for the area of a triangle are not given on the formulae sheet.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In multi-step questions emphasise the importance of not rounding prematurely and using exact values where appropriate. 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>Whilst 3D coordinates are not included in the programme of study, they provide a visual introduction to trigonometry in 3D.</w:t>
            </w:r>
          </w:p>
          <w:p w:rsidR="00D27F40" w:rsidRDefault="00D27F40" w:rsidP="00EE1E09">
            <w:pPr>
              <w:jc w:val="center"/>
              <w:rPr>
                <w:b/>
                <w:sz w:val="36"/>
                <w:u w:val="single"/>
              </w:rPr>
            </w:pPr>
          </w:p>
        </w:tc>
      </w:tr>
    </w:tbl>
    <w:p w:rsidR="00D27F40" w:rsidRDefault="00D27F40" w:rsidP="00EE1E09">
      <w:pPr>
        <w:jc w:val="center"/>
        <w:rPr>
          <w:b/>
          <w:sz w:val="36"/>
          <w:u w:val="single"/>
        </w:rPr>
      </w:pPr>
    </w:p>
    <w:p w:rsidR="00EE1E09" w:rsidRDefault="00EE1E09" w:rsidP="00EE1E09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Algebra and Ratio</w:t>
      </w:r>
      <w:r w:rsidRPr="00EE1E09">
        <w:rPr>
          <w:b/>
          <w:sz w:val="36"/>
          <w:u w:val="single"/>
        </w:rPr>
        <w:t xml:space="preserve"> 19b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D27F40" w:rsidTr="00D27F40">
        <w:tc>
          <w:tcPr>
            <w:tcW w:w="7087" w:type="dxa"/>
          </w:tcPr>
          <w:p w:rsidR="00D27F40" w:rsidRPr="00954152" w:rsidRDefault="00D27F40" w:rsidP="00D27F40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E3502F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Recognise and interpret graphs showing direct and indirect proportion; </w:t>
            </w:r>
          </w:p>
          <w:p w:rsidR="00D27F40" w:rsidRPr="00954152" w:rsidRDefault="00D27F40" w:rsidP="00E3502F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Identify direct proportion from a table of values, by comparing ratios of values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</w:t>
            </w: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for </w:t>
            </w:r>
            <w:r w:rsidRPr="00E3502F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x</w:t>
            </w: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squared and </w:t>
            </w:r>
            <w:r w:rsidRPr="00E3502F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x</w:t>
            </w: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cubed relationships;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Write statements of proportionality for quantities proportional to the square, cube or other power of another quantity; 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7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Set up and use equations to solve word and other problems involving direct proportion; 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Use </w:t>
            </w:r>
            <w:r w:rsidRPr="00E3502F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y</w:t>
            </w: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= </w:t>
            </w:r>
            <w:proofErr w:type="spellStart"/>
            <w:r w:rsidRPr="00E3502F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kx</w:t>
            </w:r>
            <w:proofErr w:type="spellEnd"/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to solve direct proportion problems, including questions where students find </w:t>
            </w:r>
            <w:r w:rsidRPr="00E3502F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k</w:t>
            </w: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, and then use </w:t>
            </w:r>
            <w:r w:rsidRPr="00E3502F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k</w:t>
            </w: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to find another value; 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E3502F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Solve problems involving inverse proportion using graphs by plotting and reading values from graphs;</w:t>
            </w:r>
          </w:p>
          <w:p w:rsidR="00D27F40" w:rsidRPr="00954152" w:rsidRDefault="00D27F40" w:rsidP="00D27F40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Solve problems involving inverse proportionality; </w:t>
            </w:r>
          </w:p>
          <w:p w:rsidR="00D27F40" w:rsidRDefault="00D27F40" w:rsidP="00D27F40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Set up and use equations to solve word and other problems involving direct proportion or inverse proportion.</w:t>
            </w:r>
          </w:p>
          <w:p w:rsidR="00B45A30" w:rsidRDefault="00B45A30" w:rsidP="00B45A30">
            <w:pPr>
              <w:rPr>
                <w:b/>
                <w:sz w:val="36"/>
                <w:u w:val="single"/>
              </w:rPr>
            </w:pPr>
            <w:hyperlink r:id="rId20" w:history="1">
              <w:r>
                <w:rPr>
                  <w:rStyle w:val="Hyperlink"/>
                  <w:b/>
                  <w:sz w:val="36"/>
                </w:rPr>
                <w:t>Purple box DIRT</w:t>
              </w:r>
            </w:hyperlink>
            <w:r>
              <w:rPr>
                <w:b/>
                <w:color w:val="7030A0"/>
                <w:sz w:val="36"/>
              </w:rPr>
              <w:t xml:space="preserve">    </w:t>
            </w:r>
            <w:hyperlink r:id="rId21" w:history="1">
              <w:r>
                <w:rPr>
                  <w:rStyle w:val="Hyperlink"/>
                  <w:b/>
                  <w:sz w:val="36"/>
                </w:rPr>
                <w:t>Purple box DIRT</w:t>
              </w:r>
            </w:hyperlink>
            <w:r>
              <w:rPr>
                <w:b/>
                <w:color w:val="7030A0"/>
                <w:sz w:val="36"/>
              </w:rPr>
              <w:t xml:space="preserve">    </w:t>
            </w:r>
          </w:p>
        </w:tc>
        <w:tc>
          <w:tcPr>
            <w:tcW w:w="7087" w:type="dxa"/>
          </w:tcPr>
          <w:p w:rsidR="00D27F40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Understand that when two quantities are in direct proportion, the ratio between them remains constant. 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Know the symbol for ‘is proportional to’. 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Direct and inverse proportion can get mixed up.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Consider using science contexts for problems involving inverse proportionality, e.g. volume of gas inversely proportional to the pressure or frequency is inversely proportional to wavelength. </w:t>
            </w:r>
          </w:p>
          <w:p w:rsidR="00D27F40" w:rsidRDefault="00D27F40" w:rsidP="00EE1E09">
            <w:pPr>
              <w:jc w:val="center"/>
              <w:rPr>
                <w:b/>
                <w:sz w:val="36"/>
                <w:u w:val="single"/>
              </w:rPr>
            </w:pPr>
          </w:p>
        </w:tc>
      </w:tr>
    </w:tbl>
    <w:p w:rsidR="00D27F40" w:rsidRDefault="00D27F40" w:rsidP="00EE1E09">
      <w:pPr>
        <w:jc w:val="center"/>
        <w:rPr>
          <w:b/>
          <w:sz w:val="36"/>
          <w:u w:val="single"/>
        </w:rPr>
      </w:pPr>
    </w:p>
    <w:p w:rsidR="00EE1E09" w:rsidRDefault="00EE1E09" w:rsidP="00EE1E09">
      <w:pPr>
        <w:jc w:val="both"/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EE1E09" w:rsidRPr="00EE1E09" w:rsidRDefault="00EE1E09" w:rsidP="00EE1E09">
      <w:pPr>
        <w:jc w:val="center"/>
        <w:rPr>
          <w:b/>
          <w:sz w:val="36"/>
          <w:u w:val="single"/>
        </w:rPr>
      </w:pPr>
    </w:p>
    <w:p w:rsidR="00EE1E09" w:rsidRDefault="00EE1E09" w:rsidP="00EE1E09">
      <w:pPr>
        <w:jc w:val="center"/>
        <w:rPr>
          <w:b/>
          <w:sz w:val="36"/>
          <w:u w:val="single"/>
        </w:rPr>
      </w:pPr>
    </w:p>
    <w:p w:rsidR="00EE1E09" w:rsidRDefault="00EE1E09" w:rsidP="00EE1E09">
      <w:pPr>
        <w:jc w:val="center"/>
        <w:rPr>
          <w:b/>
          <w:sz w:val="36"/>
          <w:u w:val="single"/>
        </w:rPr>
      </w:pPr>
      <w:r w:rsidRPr="00EE1E09">
        <w:rPr>
          <w:b/>
          <w:sz w:val="36"/>
          <w:u w:val="single"/>
        </w:rPr>
        <w:lastRenderedPageBreak/>
        <w:t>Geometry 16b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D27F40" w:rsidTr="00D27F40">
        <w:tc>
          <w:tcPr>
            <w:tcW w:w="7087" w:type="dxa"/>
          </w:tcPr>
          <w:p w:rsidR="00D27F40" w:rsidRPr="00954152" w:rsidRDefault="00D27F40" w:rsidP="00D27F40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D27F40" w:rsidRPr="00954152" w:rsidRDefault="00D27F40" w:rsidP="00D27F40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Select and apply construction techniques and understanding of loci to draw graphs based on circles and perpendiculars of lines; </w:t>
            </w:r>
          </w:p>
          <w:p w:rsidR="00D27F40" w:rsidRPr="00CD37CA" w:rsidRDefault="00D27F40" w:rsidP="00D27F40">
            <w:pPr>
              <w:pStyle w:val="ListParagraph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Find the equation of a tangent to a circle at a given point, by: </w:t>
            </w:r>
          </w:p>
          <w:p w:rsidR="00D27F40" w:rsidRPr="00CD37CA" w:rsidRDefault="00D27F40" w:rsidP="00D27F40">
            <w:pPr>
              <w:pStyle w:val="ListParagraph"/>
              <w:numPr>
                <w:ilvl w:val="0"/>
                <w:numId w:val="9"/>
              </w:numPr>
              <w:spacing w:after="0"/>
              <w:ind w:left="714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finding the gradient of the radius that meets the circle at that point (circles all centre the origin);</w:t>
            </w:r>
          </w:p>
          <w:p w:rsidR="00D27F40" w:rsidRPr="00CD37CA" w:rsidRDefault="00D27F40" w:rsidP="00D27F40">
            <w:pPr>
              <w:pStyle w:val="ListParagraph"/>
              <w:numPr>
                <w:ilvl w:val="0"/>
                <w:numId w:val="9"/>
              </w:numPr>
              <w:spacing w:after="0"/>
              <w:ind w:left="714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finding the gradient of the tangent perpendicular to it; </w:t>
            </w:r>
          </w:p>
          <w:p w:rsidR="00D27F40" w:rsidRPr="00CD37CA" w:rsidRDefault="00D27F40" w:rsidP="00D27F40">
            <w:pPr>
              <w:pStyle w:val="ListParagraph"/>
              <w:numPr>
                <w:ilvl w:val="0"/>
                <w:numId w:val="9"/>
              </w:numPr>
              <w:spacing w:after="0"/>
              <w:ind w:left="714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using the given point; </w:t>
            </w:r>
          </w:p>
          <w:p w:rsidR="00D27F40" w:rsidRDefault="00D27F40" w:rsidP="00D27F40">
            <w:pPr>
              <w:jc w:val="center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C8148C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highlight w:val="yellow"/>
              </w:rPr>
              <w:t xml:space="preserve">Recognise and construct the graph of a circle using </w:t>
            </w:r>
            <w:r w:rsidRPr="00C8148C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  <w:highlight w:val="yellow"/>
              </w:rPr>
              <w:t>x</w:t>
            </w:r>
            <w:r w:rsidRPr="00C8148C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highlight w:val="yellow"/>
                <w:vertAlign w:val="superscript"/>
              </w:rPr>
              <w:t>2</w:t>
            </w:r>
            <w:r w:rsidRPr="00C8148C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highlight w:val="yellow"/>
              </w:rPr>
              <w:t xml:space="preserve"> + </w:t>
            </w:r>
            <w:r w:rsidRPr="00C8148C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  <w:highlight w:val="yellow"/>
              </w:rPr>
              <w:t>y</w:t>
            </w:r>
            <w:r w:rsidRPr="00C8148C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highlight w:val="yellow"/>
                <w:vertAlign w:val="superscript"/>
              </w:rPr>
              <w:t>2</w:t>
            </w:r>
            <w:r w:rsidRPr="00C8148C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highlight w:val="yellow"/>
              </w:rPr>
              <w:t xml:space="preserve"> = </w:t>
            </w:r>
            <w:r w:rsidRPr="00C8148C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  <w:highlight w:val="yellow"/>
              </w:rPr>
              <w:t>r</w:t>
            </w:r>
            <w:r w:rsidRPr="00C8148C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highlight w:val="yellow"/>
                <w:vertAlign w:val="superscript"/>
              </w:rPr>
              <w:t>2</w:t>
            </w:r>
            <w:r w:rsidRPr="00C8148C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highlight w:val="yellow"/>
              </w:rPr>
              <w:t xml:space="preserve"> for radius </w:t>
            </w:r>
            <w:r w:rsidRPr="00C8148C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  <w:highlight w:val="yellow"/>
              </w:rPr>
              <w:t>r</w:t>
            </w:r>
            <w:r w:rsidRPr="00C8148C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highlight w:val="yellow"/>
              </w:rPr>
              <w:t xml:space="preserve"> centred at the origin of coordinates.</w:t>
            </w:r>
          </w:p>
          <w:p w:rsidR="00CD37CA" w:rsidRDefault="00CD37CA" w:rsidP="00D27F40">
            <w:pPr>
              <w:jc w:val="center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CD37CA" w:rsidRDefault="00CD37CA" w:rsidP="00CD37CA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CD37CA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highlight w:val="yellow"/>
              </w:rPr>
              <w:t>Find the equation of a tangent to a circle/curve</w:t>
            </w:r>
          </w:p>
          <w:p w:rsidR="00B45A30" w:rsidRPr="00CD37CA" w:rsidRDefault="00B45A30" w:rsidP="00CD37CA">
            <w:pPr>
              <w:rPr>
                <w:b/>
                <w:sz w:val="36"/>
                <w:u w:val="single"/>
              </w:rPr>
            </w:pPr>
            <w:hyperlink r:id="rId22" w:history="1">
              <w:r>
                <w:rPr>
                  <w:rStyle w:val="Hyperlink"/>
                  <w:b/>
                  <w:sz w:val="36"/>
                </w:rPr>
                <w:t>Purple box DIRT</w:t>
              </w:r>
            </w:hyperlink>
            <w:r>
              <w:rPr>
                <w:b/>
                <w:color w:val="7030A0"/>
                <w:sz w:val="36"/>
              </w:rPr>
              <w:t xml:space="preserve">    </w:t>
            </w:r>
            <w:hyperlink r:id="rId23" w:history="1">
              <w:r>
                <w:rPr>
                  <w:rStyle w:val="Hyperlink"/>
                  <w:b/>
                  <w:sz w:val="36"/>
                </w:rPr>
                <w:t>Purple box</w:t>
              </w:r>
              <w:r>
                <w:rPr>
                  <w:rStyle w:val="Hyperlink"/>
                  <w:b/>
                  <w:sz w:val="36"/>
                </w:rPr>
                <w:t xml:space="preserve"> </w:t>
              </w:r>
              <w:r>
                <w:rPr>
                  <w:rStyle w:val="Hyperlink"/>
                  <w:b/>
                  <w:sz w:val="36"/>
                </w:rPr>
                <w:t>DIRT</w:t>
              </w:r>
            </w:hyperlink>
            <w:r>
              <w:rPr>
                <w:b/>
                <w:color w:val="7030A0"/>
                <w:sz w:val="36"/>
              </w:rPr>
              <w:t xml:space="preserve">    </w:t>
            </w:r>
          </w:p>
        </w:tc>
        <w:tc>
          <w:tcPr>
            <w:tcW w:w="7087" w:type="dxa"/>
          </w:tcPr>
          <w:p w:rsidR="00D27F40" w:rsidRDefault="00D27F40" w:rsidP="00EE1E09">
            <w:pPr>
              <w:jc w:val="center"/>
              <w:rPr>
                <w:b/>
                <w:sz w:val="36"/>
                <w:u w:val="single"/>
              </w:rPr>
            </w:pP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Find the gradient of a radius of a circle drawn on a coordinate grid and relate this to the gradient of the tangent.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Justify the relationship between the gradient of a tangent and the radius.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Produce an equation of a line given a gradient and a coordinate.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Students find it difficult working with negative reciprocals of fractions and negative fractions.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Work with positive gradients of radii initially and review reciprocals prior to starting this topic.</w:t>
            </w:r>
          </w:p>
          <w:p w:rsidR="00D27F40" w:rsidRPr="00954152" w:rsidRDefault="00D27F40" w:rsidP="00D27F40">
            <w:pPr>
              <w:jc w:val="both"/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It is useful to start this topic through visual proofs, working out the gradient of the radius and the tangent, before discussing the relationship.</w:t>
            </w:r>
            <w:r w:rsidRPr="00954152">
              <w:t xml:space="preserve"> </w:t>
            </w:r>
          </w:p>
          <w:p w:rsidR="00D27F40" w:rsidRDefault="00D27F40" w:rsidP="00EE1E09">
            <w:pPr>
              <w:jc w:val="center"/>
              <w:rPr>
                <w:b/>
                <w:sz w:val="36"/>
                <w:u w:val="single"/>
              </w:rPr>
            </w:pPr>
          </w:p>
        </w:tc>
      </w:tr>
    </w:tbl>
    <w:p w:rsidR="00D27F40" w:rsidRDefault="00D27F40" w:rsidP="00EE1E09">
      <w:pPr>
        <w:jc w:val="center"/>
        <w:rPr>
          <w:b/>
          <w:sz w:val="36"/>
          <w:u w:val="single"/>
        </w:rPr>
      </w:pPr>
    </w:p>
    <w:p w:rsidR="00EE1E09" w:rsidRDefault="00EE1E09" w:rsidP="00EE1E09">
      <w:pPr>
        <w:jc w:val="both"/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EE1E09" w:rsidRPr="00EE1E09" w:rsidRDefault="00EE1E09" w:rsidP="00EE1E09">
      <w:pPr>
        <w:jc w:val="center"/>
        <w:rPr>
          <w:b/>
          <w:sz w:val="36"/>
          <w:u w:val="single"/>
        </w:rPr>
      </w:pPr>
    </w:p>
    <w:p w:rsidR="00EE1E09" w:rsidRDefault="00EE1E09" w:rsidP="00EE1E09">
      <w:pPr>
        <w:jc w:val="center"/>
        <w:rPr>
          <w:b/>
          <w:sz w:val="36"/>
          <w:u w:val="single"/>
        </w:rPr>
      </w:pPr>
    </w:p>
    <w:p w:rsidR="00EE1E09" w:rsidRDefault="00EE1E09" w:rsidP="00EE1E09">
      <w:pPr>
        <w:jc w:val="center"/>
        <w:rPr>
          <w:b/>
          <w:sz w:val="36"/>
          <w:u w:val="single"/>
        </w:rPr>
      </w:pPr>
    </w:p>
    <w:p w:rsidR="00EE1E09" w:rsidRDefault="00EE1E09" w:rsidP="00EE1E09">
      <w:pPr>
        <w:jc w:val="center"/>
        <w:rPr>
          <w:b/>
          <w:sz w:val="36"/>
          <w:u w:val="single"/>
        </w:rPr>
      </w:pPr>
      <w:r w:rsidRPr="00EE1E09">
        <w:rPr>
          <w:b/>
          <w:sz w:val="36"/>
          <w:u w:val="single"/>
        </w:rPr>
        <w:lastRenderedPageBreak/>
        <w:t>Geometry 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D27F40" w:rsidTr="00D27F40">
        <w:tc>
          <w:tcPr>
            <w:tcW w:w="7087" w:type="dxa"/>
          </w:tcPr>
          <w:p w:rsidR="00D27F40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unit, students should be able to:</w:t>
            </w:r>
          </w:p>
          <w:p w:rsidR="00D27F40" w:rsidRPr="00954152" w:rsidRDefault="00D27F40" w:rsidP="00D27F40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Understand and use vector notation, including column notation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</w:t>
            </w:r>
            <w:r w:rsidRPr="00E3502F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and understand and interpret vectors as displacement in the plane with an associated direction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. 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Understand that 2a is parallel to </w:t>
            </w:r>
            <w:proofErr w:type="gramStart"/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a and</w:t>
            </w:r>
            <w:proofErr w:type="gramEnd"/>
            <w:r w:rsidRPr="00E3502F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twice its length, and that a is parallel to –a in the opposite direction. 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E3502F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Represent vectors, combinations of vectors and scalar multiples in the plane pictorially.</w:t>
            </w:r>
          </w:p>
          <w:p w:rsidR="00D27F40" w:rsidRPr="00E3502F" w:rsidRDefault="00D27F40" w:rsidP="00D27F40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E3502F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Calculate the sum of two vectors, the difference of two vectors and a scalar multiple of a vector using column vectors (including algebraic terms).</w:t>
            </w:r>
          </w:p>
          <w:p w:rsidR="00D27F40" w:rsidRPr="00954152" w:rsidRDefault="00D27F40" w:rsidP="00D27F40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the length of a vector using Pythagoras’ Theorem. </w:t>
            </w:r>
          </w:p>
          <w:p w:rsidR="00D27F40" w:rsidRPr="00954152" w:rsidRDefault="00D27F40" w:rsidP="00D27F40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Calculate the resultant of two vectors. </w:t>
            </w:r>
          </w:p>
          <w:p w:rsidR="00E41347" w:rsidRDefault="00D27F40" w:rsidP="00E41347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Solve geometric problems in 2D where vecto</w:t>
            </w:r>
            <w:r w:rsidR="00E41347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rs are divided in a given ratio.</w:t>
            </w:r>
          </w:p>
          <w:p w:rsidR="00E41347" w:rsidRPr="00E41347" w:rsidRDefault="00E41347" w:rsidP="00E41347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E41347">
              <w:rPr>
                <w:rFonts w:ascii="Calibri,Bold" w:hAnsi="Calibri,Bold" w:cs="Calibri,Bold"/>
                <w:b/>
                <w:bCs/>
                <w:highlight w:val="yellow"/>
              </w:rPr>
              <w:t>use vectors to construct geometric arguments and proofs</w:t>
            </w:r>
            <w:r w:rsidRPr="00E41347">
              <w:rPr>
                <w:rFonts w:ascii="Calibri" w:hAnsi="Calibri" w:cs="Calibri"/>
              </w:rPr>
              <w:t>;</w:t>
            </w:r>
          </w:p>
          <w:p w:rsidR="00D27F40" w:rsidRDefault="00D27F40" w:rsidP="00CC51D2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CC51D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Produce geometrical proofs to prove points are collinear and vectors/lines are parallel.</w:t>
            </w:r>
          </w:p>
          <w:p w:rsidR="00B45A30" w:rsidRPr="00CC51D2" w:rsidRDefault="00B45A30" w:rsidP="00CC51D2">
            <w:pPr>
              <w:rPr>
                <w:b/>
                <w:sz w:val="36"/>
                <w:u w:val="single"/>
              </w:rPr>
            </w:pPr>
            <w:hyperlink r:id="rId24" w:history="1">
              <w:r>
                <w:rPr>
                  <w:rStyle w:val="Hyperlink"/>
                  <w:b/>
                  <w:sz w:val="36"/>
                </w:rPr>
                <w:t>Purple box DIRT</w:t>
              </w:r>
            </w:hyperlink>
            <w:r>
              <w:rPr>
                <w:b/>
                <w:color w:val="7030A0"/>
                <w:sz w:val="36"/>
              </w:rPr>
              <w:t xml:space="preserve">    </w:t>
            </w:r>
          </w:p>
        </w:tc>
        <w:tc>
          <w:tcPr>
            <w:tcW w:w="7087" w:type="dxa"/>
          </w:tcPr>
          <w:p w:rsidR="00D27F40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Add and subtract vectors algebraically and use column vectors. 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Solve geometric problems and produce proofs.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Students find it difficult to understand that parallel vectors are equal as they are in different locations in the plane. 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pacing w:val="-2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pacing w:val="-2"/>
                <w:sz w:val="20"/>
                <w:szCs w:val="20"/>
              </w:rPr>
              <w:t xml:space="preserve">Students find manipulation of column vectors relatively easy compared to pictorial and algebraic manipulation methods – encourage them to draw any vectors they calculate on the picture. 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Geometry of a hexagon provides a good source of parallel, reverse and multiples of vectors.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Remind students to underline vectors or use an arrow above them, or they will be regarded as just lengths. 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Extend geometric proofs by showing that the medians of a triangle intersect at a single point. 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3D vectors or </w:t>
            </w:r>
            <w:proofErr w:type="spellStart"/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i</w:t>
            </w:r>
            <w:proofErr w:type="spellEnd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</w:t>
            </w: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j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and </w:t>
            </w: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k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notation can be introduced and further extension work can be found in GCE Mechanics 1 textbooks.</w:t>
            </w:r>
          </w:p>
          <w:p w:rsidR="00D27F40" w:rsidRDefault="00D27F40" w:rsidP="00EE1E09">
            <w:pPr>
              <w:jc w:val="center"/>
              <w:rPr>
                <w:b/>
                <w:sz w:val="36"/>
                <w:u w:val="single"/>
              </w:rPr>
            </w:pPr>
          </w:p>
        </w:tc>
      </w:tr>
    </w:tbl>
    <w:p w:rsidR="00D27F40" w:rsidRDefault="00D27F40" w:rsidP="00EE1E09">
      <w:pPr>
        <w:jc w:val="center"/>
        <w:rPr>
          <w:b/>
          <w:sz w:val="36"/>
          <w:u w:val="single"/>
        </w:rPr>
      </w:pPr>
    </w:p>
    <w:p w:rsidR="00EE1E09" w:rsidRDefault="00EE1E09" w:rsidP="00EE1E09">
      <w:pPr>
        <w:jc w:val="both"/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EE1E09" w:rsidRPr="00EE1E09" w:rsidRDefault="00EE1E09" w:rsidP="00EE1E09">
      <w:pPr>
        <w:jc w:val="center"/>
        <w:rPr>
          <w:b/>
          <w:sz w:val="36"/>
          <w:u w:val="single"/>
        </w:rPr>
      </w:pPr>
    </w:p>
    <w:p w:rsidR="00EE1E09" w:rsidRDefault="00EE1E09" w:rsidP="00EE1E09">
      <w:pPr>
        <w:jc w:val="center"/>
        <w:rPr>
          <w:b/>
          <w:sz w:val="36"/>
          <w:u w:val="single"/>
        </w:rPr>
      </w:pPr>
    </w:p>
    <w:p w:rsidR="00EE1E09" w:rsidRDefault="00EE1E09" w:rsidP="00EE1E09">
      <w:pPr>
        <w:jc w:val="center"/>
        <w:rPr>
          <w:b/>
          <w:sz w:val="36"/>
          <w:u w:val="single"/>
        </w:rPr>
      </w:pPr>
    </w:p>
    <w:p w:rsidR="00EE1E09" w:rsidRDefault="00EE1E09" w:rsidP="00EE1E09">
      <w:pPr>
        <w:jc w:val="center"/>
        <w:rPr>
          <w:b/>
          <w:sz w:val="36"/>
          <w:u w:val="single"/>
        </w:rPr>
      </w:pPr>
      <w:r w:rsidRPr="00EE1E09">
        <w:rPr>
          <w:b/>
          <w:sz w:val="36"/>
          <w:u w:val="single"/>
        </w:rPr>
        <w:t>Algebra 19a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357"/>
        <w:gridCol w:w="5103"/>
      </w:tblGrid>
      <w:tr w:rsidR="00D27F40" w:rsidTr="00B45A30">
        <w:tc>
          <w:tcPr>
            <w:tcW w:w="9357" w:type="dxa"/>
          </w:tcPr>
          <w:p w:rsidR="00D27F40" w:rsidRPr="00BE26B4" w:rsidRDefault="00D27F40" w:rsidP="00D27F40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19"/>
                <w:szCs w:val="19"/>
              </w:rPr>
            </w:pPr>
            <w:r w:rsidRPr="00BE26B4">
              <w:rPr>
                <w:rFonts w:ascii="Verdana" w:hAnsi="Verdana"/>
                <w:b/>
                <w:color w:val="222A35" w:themeColor="text2" w:themeShade="80"/>
                <w:sz w:val="19"/>
                <w:szCs w:val="19"/>
              </w:rPr>
              <w:t>OBJECTIVES</w:t>
            </w:r>
          </w:p>
          <w:p w:rsidR="00D27F40" w:rsidRPr="00BE26B4" w:rsidRDefault="00D27F40" w:rsidP="00D27F40">
            <w:pPr>
              <w:rPr>
                <w:rFonts w:ascii="Verdana" w:hAnsi="Verdana"/>
                <w:color w:val="222A35" w:themeColor="text2" w:themeShade="80"/>
                <w:sz w:val="19"/>
                <w:szCs w:val="19"/>
              </w:rPr>
            </w:pP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>By the end of the sub-unit, students should be able to:</w:t>
            </w:r>
          </w:p>
          <w:p w:rsidR="00D27F40" w:rsidRPr="00BE26B4" w:rsidRDefault="00D27F40" w:rsidP="00D27F40">
            <w:pPr>
              <w:pStyle w:val="ListParagraph"/>
              <w:numPr>
                <w:ilvl w:val="0"/>
                <w:numId w:val="12"/>
              </w:numP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19"/>
                <w:szCs w:val="19"/>
              </w:rPr>
            </w:pP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Recognise, sketch and interpret graphs of the reciprocal function </w:t>
            </w:r>
            <w:r w:rsidRPr="00BE26B4">
              <w:rPr>
                <w:rFonts w:ascii="Verdana" w:eastAsia="Times New Roman" w:hAnsi="Verdana" w:cs="Times New Roman"/>
                <w:color w:val="222A35" w:themeColor="text2" w:themeShade="80"/>
                <w:position w:val="-22"/>
                <w:sz w:val="19"/>
                <w:szCs w:val="19"/>
                <w:lang w:eastAsia="en-GB"/>
              </w:rPr>
              <w:object w:dxaOrig="580" w:dyaOrig="560">
                <v:shape id="_x0000_i1134" type="#_x0000_t75" style="width:29pt;height:28.05pt" o:ole="">
                  <v:imagedata r:id="rId25" o:title=""/>
                </v:shape>
                <o:OLEObject Type="Embed" ProgID="Equation.DSMT4" ShapeID="_x0000_i1134" DrawAspect="Content" ObjectID="_1559983418" r:id="rId26"/>
              </w:object>
            </w:r>
            <w:r w:rsidRPr="00BE26B4">
              <w:rPr>
                <w:rFonts w:ascii="Verdana" w:eastAsia="Times New Roman" w:hAnsi="Verdana" w:cs="Times New Roman"/>
                <w:color w:val="222A35" w:themeColor="text2" w:themeShade="80"/>
                <w:sz w:val="19"/>
                <w:szCs w:val="19"/>
                <w:lang w:eastAsia="en-GB"/>
              </w:rPr>
              <w:t xml:space="preserve"> </w:t>
            </w: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with </w:t>
            </w:r>
            <w:r w:rsidRPr="00BE26B4">
              <w:rPr>
                <w:rFonts w:ascii="Times New Roman" w:hAnsi="Times New Roman" w:cs="Times New Roman"/>
                <w:i/>
                <w:color w:val="222A35" w:themeColor="text2" w:themeShade="80"/>
                <w:sz w:val="19"/>
                <w:szCs w:val="19"/>
              </w:rPr>
              <w:t>x</w:t>
            </w: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 ≠ 0 </w:t>
            </w:r>
          </w:p>
          <w:p w:rsidR="00D27F40" w:rsidRPr="00BE26B4" w:rsidRDefault="00D27F40" w:rsidP="00D27F40">
            <w:pPr>
              <w:pStyle w:val="ListParagraph"/>
              <w:numPr>
                <w:ilvl w:val="0"/>
                <w:numId w:val="12"/>
              </w:numP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19"/>
                <w:szCs w:val="19"/>
              </w:rPr>
            </w:pP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State the value of </w:t>
            </w:r>
            <w:r w:rsidRPr="00BE26B4">
              <w:rPr>
                <w:rFonts w:ascii="Times New Roman" w:hAnsi="Times New Roman" w:cs="Times New Roman"/>
                <w:i/>
                <w:color w:val="222A35" w:themeColor="text2" w:themeShade="80"/>
                <w:sz w:val="19"/>
                <w:szCs w:val="19"/>
              </w:rPr>
              <w:t>x</w:t>
            </w: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 for which the equation is not defined; </w:t>
            </w:r>
          </w:p>
          <w:p w:rsidR="00D27F40" w:rsidRPr="00C8148C" w:rsidRDefault="00D27F40" w:rsidP="00D27F40">
            <w:pPr>
              <w:pStyle w:val="ListParagraph"/>
              <w:numPr>
                <w:ilvl w:val="0"/>
                <w:numId w:val="12"/>
              </w:numPr>
              <w:spacing w:after="0"/>
              <w:ind w:left="357" w:hanging="357"/>
              <w:rPr>
                <w:rFonts w:ascii="Verdana" w:hAnsi="Verdana"/>
                <w:b/>
                <w:color w:val="222A35" w:themeColor="text2" w:themeShade="80"/>
                <w:sz w:val="19"/>
                <w:szCs w:val="19"/>
                <w:highlight w:val="yellow"/>
              </w:rPr>
            </w:pPr>
            <w:r w:rsidRPr="00C8148C">
              <w:rPr>
                <w:rFonts w:ascii="Verdana" w:hAnsi="Verdana"/>
                <w:b/>
                <w:color w:val="222A35" w:themeColor="text2" w:themeShade="80"/>
                <w:sz w:val="19"/>
                <w:szCs w:val="19"/>
                <w:highlight w:val="yellow"/>
              </w:rPr>
              <w:t xml:space="preserve">Recognise, sketch and interpret graphs of exponential functions </w:t>
            </w:r>
            <w:r w:rsidRPr="00C8148C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19"/>
                <w:szCs w:val="19"/>
                <w:highlight w:val="yellow"/>
              </w:rPr>
              <w:t>y</w:t>
            </w:r>
            <w:r w:rsidRPr="00C8148C">
              <w:rPr>
                <w:rFonts w:ascii="Verdana" w:hAnsi="Verdana"/>
                <w:b/>
                <w:color w:val="222A35" w:themeColor="text2" w:themeShade="80"/>
                <w:sz w:val="19"/>
                <w:szCs w:val="19"/>
                <w:highlight w:val="yellow"/>
              </w:rPr>
              <w:t xml:space="preserve"> = </w:t>
            </w:r>
            <w:proofErr w:type="spellStart"/>
            <w:r w:rsidRPr="00C8148C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19"/>
                <w:szCs w:val="19"/>
                <w:highlight w:val="yellow"/>
              </w:rPr>
              <w:t>k</w:t>
            </w:r>
            <w:r w:rsidRPr="00C8148C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19"/>
                <w:szCs w:val="19"/>
                <w:highlight w:val="yellow"/>
                <w:vertAlign w:val="superscript"/>
              </w:rPr>
              <w:t>x</w:t>
            </w:r>
            <w:proofErr w:type="spellEnd"/>
            <w:r w:rsidRPr="00C8148C">
              <w:rPr>
                <w:rFonts w:ascii="Verdana" w:hAnsi="Verdana"/>
                <w:b/>
                <w:color w:val="222A35" w:themeColor="text2" w:themeShade="80"/>
                <w:sz w:val="19"/>
                <w:szCs w:val="19"/>
                <w:highlight w:val="yellow"/>
              </w:rPr>
              <w:t xml:space="preserve"> for positive values of </w:t>
            </w:r>
            <w:r w:rsidRPr="00C8148C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19"/>
                <w:szCs w:val="19"/>
                <w:highlight w:val="yellow"/>
              </w:rPr>
              <w:t>k</w:t>
            </w:r>
            <w:r w:rsidRPr="00C8148C">
              <w:rPr>
                <w:rFonts w:ascii="Verdana" w:hAnsi="Verdana"/>
                <w:b/>
                <w:color w:val="222A35" w:themeColor="text2" w:themeShade="80"/>
                <w:sz w:val="19"/>
                <w:szCs w:val="19"/>
                <w:highlight w:val="yellow"/>
              </w:rPr>
              <w:t xml:space="preserve"> and integer values of </w:t>
            </w:r>
            <w:r w:rsidRPr="00C8148C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19"/>
                <w:szCs w:val="19"/>
                <w:highlight w:val="yellow"/>
              </w:rPr>
              <w:t>x</w:t>
            </w:r>
            <w:r w:rsidRPr="00C8148C">
              <w:rPr>
                <w:rFonts w:ascii="Verdana" w:hAnsi="Verdana"/>
                <w:b/>
                <w:color w:val="222A35" w:themeColor="text2" w:themeShade="80"/>
                <w:sz w:val="19"/>
                <w:szCs w:val="19"/>
                <w:highlight w:val="yellow"/>
              </w:rPr>
              <w:t xml:space="preserve">; </w:t>
            </w:r>
          </w:p>
          <w:p w:rsidR="00D27F40" w:rsidRPr="00BE26B4" w:rsidRDefault="00D27F40" w:rsidP="00D27F40">
            <w:pPr>
              <w:pStyle w:val="ListParagraph"/>
              <w:numPr>
                <w:ilvl w:val="0"/>
                <w:numId w:val="12"/>
              </w:numP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19"/>
                <w:szCs w:val="19"/>
              </w:rPr>
            </w:pPr>
            <w:r w:rsidRPr="00BE26B4">
              <w:rPr>
                <w:rFonts w:ascii="Verdana" w:hAnsi="Verdana"/>
                <w:b/>
                <w:color w:val="222A35" w:themeColor="text2" w:themeShade="80"/>
                <w:sz w:val="19"/>
                <w:szCs w:val="19"/>
              </w:rPr>
              <w:t>Use calculators to explore exponential growth and decay</w:t>
            </w: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; </w:t>
            </w:r>
          </w:p>
          <w:p w:rsidR="00D27F40" w:rsidRPr="00BE26B4" w:rsidRDefault="00D27F40" w:rsidP="00D27F40">
            <w:pPr>
              <w:pStyle w:val="ListParagraph"/>
              <w:numPr>
                <w:ilvl w:val="0"/>
                <w:numId w:val="12"/>
              </w:numP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19"/>
                <w:szCs w:val="19"/>
                <w:u w:val="single"/>
              </w:rPr>
            </w:pP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  <w:u w:val="single"/>
              </w:rPr>
              <w:t>Set up, solve and interpret the answers in growth and decay problems;</w:t>
            </w:r>
          </w:p>
          <w:p w:rsidR="00D27F40" w:rsidRPr="00BE26B4" w:rsidRDefault="00D27F40" w:rsidP="00D27F40">
            <w:pPr>
              <w:pStyle w:val="ListParagraph"/>
              <w:numPr>
                <w:ilvl w:val="0"/>
                <w:numId w:val="12"/>
              </w:numP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19"/>
                <w:szCs w:val="19"/>
              </w:rPr>
            </w:pP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Interpret and analyse transformations of graphs of functions and write the functions algebraically, e.g. write the equation </w:t>
            </w:r>
            <w:proofErr w:type="spellStart"/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>of f</w:t>
            </w:r>
            <w:proofErr w:type="spellEnd"/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>(</w:t>
            </w:r>
            <w:r w:rsidRPr="00BE26B4">
              <w:rPr>
                <w:rFonts w:ascii="Times New Roman" w:hAnsi="Times New Roman" w:cs="Times New Roman"/>
                <w:i/>
                <w:color w:val="222A35" w:themeColor="text2" w:themeShade="80"/>
                <w:sz w:val="19"/>
                <w:szCs w:val="19"/>
              </w:rPr>
              <w:t>x</w:t>
            </w: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) + </w:t>
            </w:r>
            <w:r w:rsidRPr="00BE26B4">
              <w:rPr>
                <w:rFonts w:ascii="Times New Roman" w:hAnsi="Times New Roman" w:cs="Times New Roman"/>
                <w:i/>
                <w:color w:val="222A35" w:themeColor="text2" w:themeShade="80"/>
                <w:sz w:val="19"/>
                <w:szCs w:val="19"/>
              </w:rPr>
              <w:t>a</w:t>
            </w: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>, or f(</w:t>
            </w:r>
            <w:r w:rsidRPr="00BE26B4">
              <w:rPr>
                <w:rFonts w:ascii="Times New Roman" w:hAnsi="Times New Roman" w:cs="Times New Roman"/>
                <w:i/>
                <w:color w:val="222A35" w:themeColor="text2" w:themeShade="80"/>
                <w:sz w:val="19"/>
                <w:szCs w:val="19"/>
              </w:rPr>
              <w:t>x</w:t>
            </w: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 – </w:t>
            </w:r>
            <w:r w:rsidRPr="00BE26B4">
              <w:rPr>
                <w:rFonts w:ascii="Times New Roman" w:hAnsi="Times New Roman" w:cs="Times New Roman"/>
                <w:i/>
                <w:color w:val="222A35" w:themeColor="text2" w:themeShade="80"/>
                <w:sz w:val="19"/>
                <w:szCs w:val="19"/>
              </w:rPr>
              <w:t>a</w:t>
            </w: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): </w:t>
            </w:r>
          </w:p>
          <w:p w:rsidR="00D27F40" w:rsidRPr="00BE26B4" w:rsidRDefault="00D27F40" w:rsidP="00D27F40">
            <w:pPr>
              <w:pStyle w:val="ListParagraph"/>
              <w:numPr>
                <w:ilvl w:val="0"/>
                <w:numId w:val="12"/>
              </w:numPr>
              <w:pBdr>
                <w:left w:val="single" w:sz="4" w:space="28" w:color="auto"/>
                <w:right w:val="single" w:sz="4" w:space="10" w:color="auto"/>
              </w:pBdr>
              <w:spacing w:after="0"/>
              <w:ind w:left="714" w:hanging="357"/>
              <w:rPr>
                <w:rFonts w:ascii="Verdana" w:hAnsi="Verdana"/>
                <w:color w:val="222A35" w:themeColor="text2" w:themeShade="80"/>
                <w:sz w:val="19"/>
                <w:szCs w:val="19"/>
              </w:rPr>
            </w:pP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apply to the graph of </w:t>
            </w:r>
            <w:r w:rsidRPr="00BE26B4">
              <w:rPr>
                <w:rFonts w:ascii="Times New Roman" w:hAnsi="Times New Roman" w:cs="Times New Roman"/>
                <w:i/>
                <w:color w:val="222A35" w:themeColor="text2" w:themeShade="80"/>
                <w:sz w:val="19"/>
                <w:szCs w:val="19"/>
              </w:rPr>
              <w:t>y</w:t>
            </w: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 = f(</w:t>
            </w:r>
            <w:r w:rsidRPr="00BE26B4">
              <w:rPr>
                <w:rFonts w:ascii="Times New Roman" w:hAnsi="Times New Roman" w:cs="Times New Roman"/>
                <w:i/>
                <w:color w:val="222A35" w:themeColor="text2" w:themeShade="80"/>
                <w:sz w:val="19"/>
                <w:szCs w:val="19"/>
              </w:rPr>
              <w:t>x</w:t>
            </w: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) the transformations </w:t>
            </w:r>
            <w:r w:rsidRPr="00BE26B4">
              <w:rPr>
                <w:rFonts w:ascii="Times New Roman" w:hAnsi="Times New Roman" w:cs="Times New Roman"/>
                <w:i/>
                <w:color w:val="222A35" w:themeColor="text2" w:themeShade="80"/>
                <w:sz w:val="19"/>
                <w:szCs w:val="19"/>
              </w:rPr>
              <w:t>y</w:t>
            </w: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 = –f(</w:t>
            </w:r>
            <w:r w:rsidRPr="00BE26B4">
              <w:rPr>
                <w:rFonts w:ascii="Times New Roman" w:hAnsi="Times New Roman" w:cs="Times New Roman"/>
                <w:i/>
                <w:color w:val="222A35" w:themeColor="text2" w:themeShade="80"/>
                <w:sz w:val="19"/>
                <w:szCs w:val="19"/>
              </w:rPr>
              <w:t>x</w:t>
            </w: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), </w:t>
            </w:r>
            <w:r w:rsidRPr="00BE26B4">
              <w:rPr>
                <w:rFonts w:ascii="Times New Roman" w:hAnsi="Times New Roman" w:cs="Times New Roman"/>
                <w:i/>
                <w:color w:val="222A35" w:themeColor="text2" w:themeShade="80"/>
                <w:sz w:val="19"/>
                <w:szCs w:val="19"/>
              </w:rPr>
              <w:t>y</w:t>
            </w: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 = f(–</w:t>
            </w:r>
            <w:r w:rsidRPr="00BE26B4">
              <w:rPr>
                <w:rFonts w:ascii="Times New Roman" w:hAnsi="Times New Roman" w:cs="Times New Roman"/>
                <w:i/>
                <w:color w:val="222A35" w:themeColor="text2" w:themeShade="80"/>
                <w:sz w:val="19"/>
                <w:szCs w:val="19"/>
              </w:rPr>
              <w:t>x</w:t>
            </w: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) for linear, quadratic, cubic functions; </w:t>
            </w:r>
          </w:p>
          <w:p w:rsidR="00D27F40" w:rsidRPr="00BE26B4" w:rsidRDefault="00D27F40" w:rsidP="00D27F40">
            <w:pPr>
              <w:pStyle w:val="ListParagraph"/>
              <w:numPr>
                <w:ilvl w:val="0"/>
                <w:numId w:val="12"/>
              </w:numPr>
              <w:pBdr>
                <w:left w:val="single" w:sz="4" w:space="28" w:color="auto"/>
                <w:right w:val="single" w:sz="4" w:space="10" w:color="auto"/>
              </w:pBdr>
              <w:spacing w:after="0"/>
              <w:ind w:left="714" w:hanging="357"/>
              <w:rPr>
                <w:rFonts w:ascii="Verdana" w:hAnsi="Verdana"/>
                <w:color w:val="222A35" w:themeColor="text2" w:themeShade="80"/>
                <w:sz w:val="19"/>
                <w:szCs w:val="19"/>
              </w:rPr>
            </w:pP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>apply to the graph of y = f(</w:t>
            </w:r>
            <w:r w:rsidRPr="00BE26B4">
              <w:rPr>
                <w:rFonts w:ascii="Times New Roman" w:hAnsi="Times New Roman" w:cs="Times New Roman"/>
                <w:i/>
                <w:color w:val="222A35" w:themeColor="text2" w:themeShade="80"/>
                <w:sz w:val="19"/>
                <w:szCs w:val="19"/>
              </w:rPr>
              <w:t>x</w:t>
            </w: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) the transformations </w:t>
            </w:r>
            <w:r w:rsidRPr="00BE26B4">
              <w:rPr>
                <w:rFonts w:ascii="Times New Roman" w:hAnsi="Times New Roman" w:cs="Times New Roman"/>
                <w:i/>
                <w:color w:val="222A35" w:themeColor="text2" w:themeShade="80"/>
                <w:sz w:val="19"/>
                <w:szCs w:val="19"/>
              </w:rPr>
              <w:t>y</w:t>
            </w: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 = f(</w:t>
            </w:r>
            <w:r w:rsidRPr="00BE26B4">
              <w:rPr>
                <w:rFonts w:ascii="Times New Roman" w:hAnsi="Times New Roman" w:cs="Times New Roman"/>
                <w:i/>
                <w:color w:val="222A35" w:themeColor="text2" w:themeShade="80"/>
                <w:sz w:val="19"/>
                <w:szCs w:val="19"/>
              </w:rPr>
              <w:t>x</w:t>
            </w: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) + </w:t>
            </w:r>
            <w:r w:rsidRPr="00BE26B4">
              <w:rPr>
                <w:rFonts w:ascii="Times New Roman" w:hAnsi="Times New Roman" w:cs="Times New Roman"/>
                <w:i/>
                <w:color w:val="222A35" w:themeColor="text2" w:themeShade="80"/>
                <w:sz w:val="19"/>
                <w:szCs w:val="19"/>
              </w:rPr>
              <w:t>a</w:t>
            </w: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, </w:t>
            </w:r>
            <w:r w:rsidRPr="00BE26B4">
              <w:rPr>
                <w:rFonts w:ascii="Times New Roman" w:hAnsi="Times New Roman" w:cs="Times New Roman"/>
                <w:i/>
                <w:color w:val="222A35" w:themeColor="text2" w:themeShade="80"/>
                <w:sz w:val="19"/>
                <w:szCs w:val="19"/>
              </w:rPr>
              <w:t>y</w:t>
            </w: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 = f(</w:t>
            </w:r>
            <w:r w:rsidRPr="00BE26B4">
              <w:rPr>
                <w:rFonts w:ascii="Times New Roman" w:hAnsi="Times New Roman" w:cs="Times New Roman"/>
                <w:i/>
                <w:color w:val="222A35" w:themeColor="text2" w:themeShade="80"/>
                <w:sz w:val="19"/>
                <w:szCs w:val="19"/>
              </w:rPr>
              <w:t>x</w:t>
            </w: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 + </w:t>
            </w:r>
            <w:r w:rsidRPr="00BE26B4">
              <w:rPr>
                <w:rFonts w:ascii="Times New Roman" w:hAnsi="Times New Roman" w:cs="Times New Roman"/>
                <w:i/>
                <w:color w:val="222A35" w:themeColor="text2" w:themeShade="80"/>
                <w:sz w:val="19"/>
                <w:szCs w:val="19"/>
              </w:rPr>
              <w:t>a</w:t>
            </w: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) </w:t>
            </w: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br/>
              <w:t xml:space="preserve">for linear, quadratic, cubic functions; </w:t>
            </w:r>
          </w:p>
          <w:p w:rsidR="00D27F40" w:rsidRPr="00BE26B4" w:rsidRDefault="00D27F40" w:rsidP="00D27F40">
            <w:pPr>
              <w:pStyle w:val="ListParagraph"/>
              <w:numPr>
                <w:ilvl w:val="0"/>
                <w:numId w:val="13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rPr>
                <w:rFonts w:ascii="Verdana" w:hAnsi="Verdana"/>
                <w:b/>
                <w:color w:val="222A35" w:themeColor="text2" w:themeShade="80"/>
                <w:sz w:val="19"/>
                <w:szCs w:val="19"/>
                <w:highlight w:val="yellow"/>
              </w:rPr>
            </w:pPr>
            <w:r w:rsidRPr="00BE26B4">
              <w:rPr>
                <w:rFonts w:ascii="Verdana" w:hAnsi="Verdana"/>
                <w:b/>
                <w:color w:val="222A35" w:themeColor="text2" w:themeShade="80"/>
                <w:sz w:val="19"/>
                <w:szCs w:val="19"/>
                <w:highlight w:val="yellow"/>
              </w:rPr>
              <w:t>Estimate area under a quadratic or other graph by dividing it into trapezia;</w:t>
            </w:r>
          </w:p>
          <w:p w:rsidR="00D27F40" w:rsidRPr="00BE26B4" w:rsidRDefault="00D27F40" w:rsidP="00D27F40">
            <w:pPr>
              <w:pStyle w:val="ListParagraph"/>
              <w:numPr>
                <w:ilvl w:val="0"/>
                <w:numId w:val="13"/>
              </w:numPr>
              <w:spacing w:after="0"/>
              <w:ind w:left="357" w:hanging="357"/>
              <w:rPr>
                <w:rFonts w:ascii="Verdana" w:hAnsi="Verdana"/>
                <w:b/>
                <w:color w:val="222A35" w:themeColor="text2" w:themeShade="80"/>
                <w:spacing w:val="-2"/>
                <w:sz w:val="19"/>
                <w:szCs w:val="19"/>
              </w:rPr>
            </w:pPr>
            <w:r w:rsidRPr="00BE26B4">
              <w:rPr>
                <w:rFonts w:ascii="Verdana" w:hAnsi="Verdana"/>
                <w:b/>
                <w:color w:val="222A35" w:themeColor="text2" w:themeShade="80"/>
                <w:spacing w:val="-2"/>
                <w:sz w:val="19"/>
                <w:szCs w:val="19"/>
              </w:rPr>
              <w:t xml:space="preserve">Interpret the gradient of linear or non-linear graphs, and estimate the gradient of a quadratic or non-linear graph at a given point by sketching the tangent and finding its gradient; </w:t>
            </w:r>
          </w:p>
          <w:p w:rsidR="00D27F40" w:rsidRPr="00BE26B4" w:rsidRDefault="00D27F40" w:rsidP="00D27F40">
            <w:pPr>
              <w:pStyle w:val="ListParagraph"/>
              <w:numPr>
                <w:ilvl w:val="0"/>
                <w:numId w:val="13"/>
              </w:numP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19"/>
                <w:szCs w:val="19"/>
              </w:rPr>
            </w:pP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>Interpret the gradient of non-linear graph in curved distance–time and velocity–time graphs:</w:t>
            </w:r>
          </w:p>
          <w:p w:rsidR="00D27F40" w:rsidRPr="00BE26B4" w:rsidRDefault="00D27F40" w:rsidP="00D27F40">
            <w:pPr>
              <w:pStyle w:val="ListParagraph"/>
              <w:numPr>
                <w:ilvl w:val="0"/>
                <w:numId w:val="13"/>
              </w:numPr>
              <w:spacing w:after="0"/>
              <w:ind w:left="714" w:hanging="357"/>
              <w:rPr>
                <w:rFonts w:ascii="Verdana" w:hAnsi="Verdana"/>
                <w:color w:val="222A35" w:themeColor="text2" w:themeShade="80"/>
                <w:spacing w:val="-4"/>
                <w:sz w:val="19"/>
                <w:szCs w:val="19"/>
              </w:rPr>
            </w:pPr>
            <w:r w:rsidRPr="00BE26B4">
              <w:rPr>
                <w:rFonts w:ascii="Verdana" w:hAnsi="Verdana"/>
                <w:color w:val="222A35" w:themeColor="text2" w:themeShade="80"/>
                <w:spacing w:val="-4"/>
                <w:sz w:val="19"/>
                <w:szCs w:val="19"/>
              </w:rPr>
              <w:t xml:space="preserve">for a non-linear distance–time graph, estimate the speed at one point in time, from the tangent, and the average speed over several seconds by finding the gradient of the chord; </w:t>
            </w:r>
          </w:p>
          <w:p w:rsidR="00D27F40" w:rsidRPr="00BE26B4" w:rsidRDefault="00D27F40" w:rsidP="00D27F40">
            <w:pPr>
              <w:pStyle w:val="ListParagraph"/>
              <w:numPr>
                <w:ilvl w:val="0"/>
                <w:numId w:val="13"/>
              </w:numPr>
              <w:spacing w:after="0"/>
              <w:ind w:left="714" w:hanging="357"/>
              <w:rPr>
                <w:rFonts w:ascii="Verdana" w:hAnsi="Verdana"/>
                <w:color w:val="222A35" w:themeColor="text2" w:themeShade="80"/>
                <w:sz w:val="19"/>
                <w:szCs w:val="19"/>
              </w:rPr>
            </w:pP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for a non-linear velocity–time graph, estimate the acceleration at one point in time, from the tangent, and the average acceleration over several seconds by finding the gradient of the chord; </w:t>
            </w:r>
          </w:p>
          <w:p w:rsidR="00B45A30" w:rsidRPr="00B45A30" w:rsidRDefault="00D27F40" w:rsidP="00B45A30">
            <w:pPr>
              <w:pStyle w:val="ListParagraph"/>
              <w:numPr>
                <w:ilvl w:val="0"/>
                <w:numId w:val="13"/>
              </w:numP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19"/>
                <w:szCs w:val="19"/>
              </w:rPr>
            </w:pPr>
            <w:r w:rsidRPr="00F126EC">
              <w:rPr>
                <w:rFonts w:ascii="Verdana" w:hAnsi="Verdana"/>
                <w:b/>
                <w:color w:val="222A35" w:themeColor="text2" w:themeShade="80"/>
                <w:sz w:val="19"/>
                <w:szCs w:val="19"/>
                <w:highlight w:val="yellow"/>
              </w:rPr>
              <w:t>Interpret the gradient of a linear or non-linear graph in financial contexts</w:t>
            </w:r>
            <w:r w:rsidR="00F126EC" w:rsidRPr="00F126EC">
              <w:rPr>
                <w:rFonts w:ascii="Verdana" w:hAnsi="Verdana"/>
                <w:b/>
                <w:color w:val="222A35" w:themeColor="text2" w:themeShade="80"/>
                <w:sz w:val="19"/>
                <w:szCs w:val="19"/>
                <w:highlight w:val="yellow"/>
              </w:rPr>
              <w:t xml:space="preserve"> as the gradient at a given point</w:t>
            </w:r>
            <w:r w:rsidRPr="00BE26B4">
              <w:rPr>
                <w:rFonts w:ascii="Verdana" w:hAnsi="Verdana"/>
                <w:color w:val="222A35" w:themeColor="text2" w:themeShade="80"/>
                <w:sz w:val="19"/>
                <w:szCs w:val="19"/>
              </w:rPr>
              <w:t xml:space="preserve">; </w:t>
            </w:r>
          </w:p>
          <w:p w:rsidR="00D27F40" w:rsidRPr="00C8148C" w:rsidRDefault="00D27F40" w:rsidP="00D27F40">
            <w:pPr>
              <w:pStyle w:val="ListParagraph"/>
              <w:numPr>
                <w:ilvl w:val="0"/>
                <w:numId w:val="13"/>
              </w:numPr>
              <w:spacing w:after="0"/>
              <w:ind w:left="357" w:hanging="357"/>
              <w:rPr>
                <w:rFonts w:ascii="Verdana" w:hAnsi="Verdana"/>
                <w:b/>
                <w:color w:val="222A35" w:themeColor="text2" w:themeShade="80"/>
                <w:sz w:val="19"/>
                <w:szCs w:val="19"/>
                <w:highlight w:val="yellow"/>
              </w:rPr>
            </w:pPr>
            <w:r w:rsidRPr="00C8148C">
              <w:rPr>
                <w:rFonts w:ascii="Verdana" w:hAnsi="Verdana"/>
                <w:b/>
                <w:color w:val="222A35" w:themeColor="text2" w:themeShade="80"/>
                <w:sz w:val="19"/>
                <w:szCs w:val="19"/>
                <w:highlight w:val="yellow"/>
              </w:rPr>
              <w:lastRenderedPageBreak/>
              <w:t xml:space="preserve">Interpret the area under a linear or non-linear graph in real-life contexts; </w:t>
            </w:r>
          </w:p>
          <w:p w:rsidR="00D27F40" w:rsidRPr="00BE26B4" w:rsidRDefault="00D27F40" w:rsidP="00D27F40">
            <w:pPr>
              <w:pStyle w:val="ListParagraph"/>
              <w:numPr>
                <w:ilvl w:val="0"/>
                <w:numId w:val="13"/>
              </w:numPr>
              <w:spacing w:after="0"/>
              <w:ind w:left="357" w:hanging="357"/>
              <w:rPr>
                <w:rFonts w:ascii="Verdana" w:hAnsi="Verdana"/>
                <w:b/>
                <w:color w:val="222A35" w:themeColor="text2" w:themeShade="80"/>
                <w:sz w:val="19"/>
                <w:szCs w:val="19"/>
              </w:rPr>
            </w:pPr>
            <w:r w:rsidRPr="00BE26B4">
              <w:rPr>
                <w:rFonts w:ascii="Verdana" w:hAnsi="Verdana"/>
                <w:b/>
                <w:color w:val="222A35" w:themeColor="text2" w:themeShade="80"/>
                <w:sz w:val="19"/>
                <w:szCs w:val="19"/>
              </w:rPr>
              <w:t xml:space="preserve">Interpret the rate of change of graphs of containers filling and emptying; </w:t>
            </w:r>
          </w:p>
          <w:p w:rsidR="00B45A30" w:rsidRDefault="00D27F40" w:rsidP="00D27F40">
            <w:pPr>
              <w:rPr>
                <w:rFonts w:ascii="Verdana" w:hAnsi="Verdana"/>
                <w:b/>
                <w:color w:val="222A35" w:themeColor="text2" w:themeShade="80"/>
                <w:sz w:val="19"/>
                <w:szCs w:val="19"/>
              </w:rPr>
            </w:pPr>
            <w:r w:rsidRPr="00BE26B4">
              <w:rPr>
                <w:rFonts w:ascii="Verdana" w:hAnsi="Verdana"/>
                <w:b/>
                <w:color w:val="222A35" w:themeColor="text2" w:themeShade="80"/>
                <w:sz w:val="19"/>
                <w:szCs w:val="19"/>
              </w:rPr>
              <w:t>Interpret the rate of change of unit price in price graphs.</w:t>
            </w:r>
          </w:p>
          <w:p w:rsidR="00B45A30" w:rsidRPr="00B45A30" w:rsidRDefault="00B45A30" w:rsidP="00D27F40">
            <w:pPr>
              <w:rPr>
                <w:rFonts w:ascii="Verdana" w:hAnsi="Verdana"/>
                <w:b/>
                <w:color w:val="222A35" w:themeColor="text2" w:themeShade="80"/>
                <w:sz w:val="19"/>
                <w:szCs w:val="19"/>
              </w:rPr>
            </w:pPr>
            <w:hyperlink r:id="rId27" w:history="1">
              <w:r>
                <w:rPr>
                  <w:rStyle w:val="Hyperlink"/>
                  <w:b/>
                  <w:sz w:val="36"/>
                </w:rPr>
                <w:t>Purple box DIRT</w:t>
              </w:r>
            </w:hyperlink>
            <w:r>
              <w:rPr>
                <w:b/>
                <w:color w:val="7030A0"/>
                <w:sz w:val="36"/>
              </w:rPr>
              <w:t xml:space="preserve">    </w:t>
            </w:r>
            <w:hyperlink r:id="rId28" w:history="1">
              <w:r>
                <w:rPr>
                  <w:rStyle w:val="Hyperlink"/>
                  <w:b/>
                  <w:sz w:val="36"/>
                </w:rPr>
                <w:t>Purple box DIRT</w:t>
              </w:r>
            </w:hyperlink>
            <w:bookmarkStart w:id="0" w:name="_GoBack"/>
            <w:bookmarkEnd w:id="0"/>
            <w:r>
              <w:rPr>
                <w:b/>
                <w:color w:val="7030A0"/>
                <w:sz w:val="36"/>
              </w:rPr>
              <w:t xml:space="preserve">    </w:t>
            </w:r>
          </w:p>
        </w:tc>
        <w:tc>
          <w:tcPr>
            <w:tcW w:w="5103" w:type="dxa"/>
          </w:tcPr>
          <w:p w:rsidR="00D27F40" w:rsidRDefault="00D27F40" w:rsidP="00EE1E09">
            <w:pPr>
              <w:jc w:val="center"/>
              <w:rPr>
                <w:b/>
                <w:sz w:val="36"/>
                <w:u w:val="single"/>
              </w:rPr>
            </w:pP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Explain why you cannot find the area under a reciprocal or tan graph.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The effects of transforming functions is often confused.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D27F40" w:rsidRPr="00954152" w:rsidRDefault="00D27F40" w:rsidP="00D27F40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Translations and reflections of functions are included in this specification, but not rotations or stretches.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Financial contexts could include percentage or growth rate.</w:t>
            </w:r>
          </w:p>
          <w:p w:rsidR="00D27F40" w:rsidRPr="00954152" w:rsidRDefault="00D27F40" w:rsidP="00D27F4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When interpreting rates of change with graphs of containers filling and emptying, a steeper gradient means a faster rate of change.</w:t>
            </w:r>
          </w:p>
          <w:p w:rsidR="00D27F40" w:rsidRDefault="00D27F40" w:rsidP="00B45A30">
            <w:pPr>
              <w:rPr>
                <w:b/>
                <w:sz w:val="36"/>
                <w:u w:val="single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When interpreting rates of change of unit price in price graphs, a steeper graph means larger unit price.</w:t>
            </w:r>
          </w:p>
        </w:tc>
      </w:tr>
    </w:tbl>
    <w:p w:rsidR="00EE1E09" w:rsidRPr="00EE1E09" w:rsidRDefault="00EE1E09" w:rsidP="00D27F40">
      <w:pPr>
        <w:jc w:val="both"/>
        <w:rPr>
          <w:b/>
          <w:sz w:val="36"/>
          <w:u w:val="single"/>
        </w:rPr>
      </w:pPr>
    </w:p>
    <w:sectPr w:rsidR="00EE1E09" w:rsidRPr="00EE1E09" w:rsidSect="00A112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CAF" w:rsidRDefault="00881CAF" w:rsidP="00881CAF">
      <w:pPr>
        <w:spacing w:after="0" w:line="240" w:lineRule="auto"/>
      </w:pPr>
      <w:r>
        <w:separator/>
      </w:r>
    </w:p>
  </w:endnote>
  <w:endnote w:type="continuationSeparator" w:id="0">
    <w:p w:rsidR="00881CAF" w:rsidRDefault="00881CAF" w:rsidP="0088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E8" w:rsidRDefault="00826BE8">
    <w:pPr>
      <w:pStyle w:val="Footer"/>
    </w:pPr>
    <w:r w:rsidRPr="00B5080B">
      <w:rPr>
        <w:b/>
      </w:rPr>
      <w:t>BOLD</w:t>
    </w:r>
    <w:r>
      <w:t xml:space="preserve"> – Higher </w:t>
    </w:r>
    <w:r w:rsidR="00B5080B">
      <w:t>only</w:t>
    </w:r>
    <w:r w:rsidR="00B5080B">
      <w:tab/>
    </w:r>
    <w:r w:rsidR="00B5080B">
      <w:tab/>
    </w:r>
    <w:r>
      <w:t xml:space="preserve"> </w:t>
    </w:r>
    <w:r w:rsidRPr="00B5080B">
      <w:rPr>
        <w:u w:val="single"/>
      </w:rPr>
      <w:t>UNDERLINED</w:t>
    </w:r>
    <w:r>
      <w:t xml:space="preserve"> </w:t>
    </w:r>
    <w:r w:rsidR="00B5080B">
      <w:t>– higher and foundation tier</w:t>
    </w:r>
    <w:r w:rsidR="00E41347">
      <w:tab/>
    </w:r>
    <w:r w:rsidR="00E41347">
      <w:tab/>
    </w:r>
    <w:r w:rsidR="00E41347" w:rsidRPr="00E41347">
      <w:rPr>
        <w:highlight w:val="yellow"/>
      </w:rPr>
      <w:t>Highlighted</w:t>
    </w:r>
    <w:r w:rsidR="00E41347">
      <w:t xml:space="preserve"> – new to higher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CAF" w:rsidRDefault="00881CAF" w:rsidP="00881CAF">
      <w:pPr>
        <w:spacing w:after="0" w:line="240" w:lineRule="auto"/>
      </w:pPr>
      <w:r>
        <w:separator/>
      </w:r>
    </w:p>
  </w:footnote>
  <w:footnote w:type="continuationSeparator" w:id="0">
    <w:p w:rsidR="00881CAF" w:rsidRDefault="00881CAF" w:rsidP="0088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AF" w:rsidRDefault="00881CAF">
    <w:pPr>
      <w:pStyle w:val="Header"/>
    </w:pPr>
    <w:r>
      <w:rPr>
        <w:noProof/>
        <w:lang w:eastAsia="en-GB"/>
      </w:rPr>
      <w:drawing>
        <wp:inline distT="0" distB="0" distL="0" distR="0" wp14:anchorId="370FF3CE" wp14:editId="7A08E43F">
          <wp:extent cx="41910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debridge school cr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Wadebridge School Mathematics Department </w:t>
    </w:r>
    <w:r w:rsidR="00D400E4">
      <w:t xml:space="preserve">                   </w:t>
    </w:r>
    <w:r>
      <w:t xml:space="preserve"> </w:t>
    </w:r>
    <w:r w:rsidR="008B232F">
      <w:t>Higher</w:t>
    </w:r>
    <w:r w:rsidR="00D400E4">
      <w:t xml:space="preserve"> </w:t>
    </w:r>
    <w:r>
      <w:t>KS4 Scheme of Learning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5B37"/>
    <w:multiLevelType w:val="hybridMultilevel"/>
    <w:tmpl w:val="1A582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625853"/>
    <w:multiLevelType w:val="hybridMultilevel"/>
    <w:tmpl w:val="7BAAA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2075537A"/>
    <w:multiLevelType w:val="hybridMultilevel"/>
    <w:tmpl w:val="4B985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383CD8"/>
    <w:multiLevelType w:val="hybridMultilevel"/>
    <w:tmpl w:val="C4BE4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30F3105B"/>
    <w:multiLevelType w:val="hybridMultilevel"/>
    <w:tmpl w:val="6B0898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3E6D18E4"/>
    <w:multiLevelType w:val="hybridMultilevel"/>
    <w:tmpl w:val="15F00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CD64F4"/>
    <w:multiLevelType w:val="hybridMultilevel"/>
    <w:tmpl w:val="42922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>
    <w:nsid w:val="403577FB"/>
    <w:multiLevelType w:val="hybridMultilevel"/>
    <w:tmpl w:val="56149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C62E64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50D70DD3"/>
    <w:multiLevelType w:val="hybridMultilevel"/>
    <w:tmpl w:val="08921B8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6C612324"/>
    <w:multiLevelType w:val="hybridMultilevel"/>
    <w:tmpl w:val="B2E8050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7B0B3677"/>
    <w:multiLevelType w:val="hybridMultilevel"/>
    <w:tmpl w:val="551C7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>
    <w:nsid w:val="7E990376"/>
    <w:multiLevelType w:val="hybridMultilevel"/>
    <w:tmpl w:val="FDE87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1"/>
  </w:num>
  <w:num w:numId="5">
    <w:abstractNumId w:val="4"/>
  </w:num>
  <w:num w:numId="6">
    <w:abstractNumId w:val="8"/>
  </w:num>
  <w:num w:numId="7">
    <w:abstractNumId w:val="6"/>
  </w:num>
  <w:num w:numId="8">
    <w:abstractNumId w:val="12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AF"/>
    <w:rsid w:val="000E0DAF"/>
    <w:rsid w:val="001C7FE2"/>
    <w:rsid w:val="00231799"/>
    <w:rsid w:val="00826BE8"/>
    <w:rsid w:val="00881CAF"/>
    <w:rsid w:val="008B232F"/>
    <w:rsid w:val="008D360B"/>
    <w:rsid w:val="00A112B8"/>
    <w:rsid w:val="00B45A30"/>
    <w:rsid w:val="00B5080B"/>
    <w:rsid w:val="00BE26B4"/>
    <w:rsid w:val="00C8148C"/>
    <w:rsid w:val="00CC51D2"/>
    <w:rsid w:val="00CD37CA"/>
    <w:rsid w:val="00CE6A32"/>
    <w:rsid w:val="00D27F40"/>
    <w:rsid w:val="00D400E4"/>
    <w:rsid w:val="00E3502F"/>
    <w:rsid w:val="00E41347"/>
    <w:rsid w:val="00EE1E09"/>
    <w:rsid w:val="00F1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5:docId w15:val="{A59A033E-957B-4A21-A62A-9CEE8A87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1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CAF"/>
  </w:style>
  <w:style w:type="paragraph" w:styleId="Footer">
    <w:name w:val="footer"/>
    <w:basedOn w:val="Normal"/>
    <w:link w:val="FooterChar"/>
    <w:uiPriority w:val="99"/>
    <w:unhideWhenUsed/>
    <w:rsid w:val="00881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CAF"/>
  </w:style>
  <w:style w:type="table" w:customStyle="1" w:styleId="GridTable4-Accent11">
    <w:name w:val="Grid Table 4 - Accent 11"/>
    <w:basedOn w:val="TableNormal"/>
    <w:uiPriority w:val="49"/>
    <w:rsid w:val="00881C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881CA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45A3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5A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hyperlink" Target="file:///N:\NRC%2014.12.15\NRC%2014.12.15\Schemes%20of%20work\KS4%209-1%20SOL\NEW%203%20year%20Scheme%20of%20Learning\Access%20Maths%20Resources\Ratio\Units%20and%20Proportion\far_-_inverse_proportion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hyperlink" Target="file:///N:\NRC%2014.12.15\NRC%2014.12.15\Schemes%20of%20work\KS4%209-1%20SOL\NEW%203%20year%20Scheme%20of%20Learning\Access%20Maths%20Resources\Geometry\far_-_circle_theorems.pdf" TargetMode="External"/><Relationship Id="rId20" Type="http://schemas.openxmlformats.org/officeDocument/2006/relationships/hyperlink" Target="file:///N:\NRC%2014.12.15\NRC%2014.12.15\Schemes%20of%20work\KS4%209-1%20SOL\NEW%203%20year%20Scheme%20of%20Learning\Access%20Maths%20Resources\Ratio\Units%20and%20Proportion\far_-_direct_proportion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file:///N:\NRC%2014.12.15\NRC%2014.12.15\Schemes%20of%20work\KS4%209-1%20SOL\NEW%203%20year%20Scheme%20of%20Learning\Access%20Maths%20Resources\Geometry\far_-_vectors.pdf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yperlink" Target="file:///N:\NRC%2014.12.15\NRC%2014.12.15\Schemes%20of%20work\KS4%209-1%20SOL\NEW%203%20year%20Scheme%20of%20Learning\Access%20Maths%20Resources\Graphs\far_-_graphs_2_-_gradient_of_a_curve.pdf" TargetMode="External"/><Relationship Id="rId28" Type="http://schemas.openxmlformats.org/officeDocument/2006/relationships/hyperlink" Target="file:///N:\NRC%2014.12.15\NRC%2014.12.15\Schemes%20of%20work\KS4%209-1%20SOL\NEW%203%20year%20Scheme%20of%20Learning\Access%20Maths%20Resources\Ratio\Units%20and%20Proportion\far_-_growth_and_decay.pdf" TargetMode="External"/><Relationship Id="rId10" Type="http://schemas.openxmlformats.org/officeDocument/2006/relationships/image" Target="media/image2.wmf"/><Relationship Id="rId19" Type="http://schemas.openxmlformats.org/officeDocument/2006/relationships/hyperlink" Target="file:///N:\NRC%2014.12.15\NRC%2014.12.15\Schemes%20of%20work\KS4%209-1%20SOL\NEW%203%20year%20Scheme%20of%20Learning\Access%20Maths%20Resources\Trigonometry\far_-_trigonometry_-_sine_rule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Relationship Id="rId22" Type="http://schemas.openxmlformats.org/officeDocument/2006/relationships/hyperlink" Target="file:///N:\NRC%2014.12.15\NRC%2014.12.15\Schemes%20of%20work\KS4%209-1%20SOL\NEW%203%20year%20Scheme%20of%20Learning\Access%20Maths%20Resources\Graphs\far_-_graphs_1_-_circle_equations.pdf" TargetMode="External"/><Relationship Id="rId27" Type="http://schemas.openxmlformats.org/officeDocument/2006/relationships/hyperlink" Target="file:///N:\NRC%2014.12.15\NRC%2014.12.15\Schemes%20of%20work\KS4%209-1%20SOL\NEW%203%20year%20Scheme%20of%20Learning\Access%20Maths%20Resources\Graphs\far_-_graphs_2_-_gradient_of_a_curve.pdf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0C53-92FB-4499-850A-BFAB9F0D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Wadebridge School</Company>
  <LinksUpToDate>false</LinksUpToDate>
  <CharactersWithSpaces>18489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Ladner, Sam</dc:creator>
  <cp:keywords/>
  <dc:description/>
  <cp:lastModifiedBy>Richards, Nick</cp:lastModifiedBy>
  <cp:revision>16</cp:revision>
  <cp:lastPrinted>2015-07-16T10:42:00Z</cp:lastPrinted>
  <dcterms:created xsi:type="dcterms:W3CDTF">2015-06-24T10:13:00Z</dcterms:created>
  <dcterms:modified xsi:type="dcterms:W3CDTF">2017-06-26T10:57:00Z</dcterms:modified>
</cp:coreProperties>
</file>