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AF" w:rsidRPr="00477239" w:rsidRDefault="00477239" w:rsidP="00477239">
      <w:pPr>
        <w:jc w:val="center"/>
        <w:rPr>
          <w:b/>
          <w:sz w:val="44"/>
          <w:u w:val="single"/>
        </w:rPr>
      </w:pPr>
      <w:r w:rsidRPr="00477239">
        <w:rPr>
          <w:b/>
          <w:sz w:val="44"/>
          <w:u w:val="single"/>
        </w:rPr>
        <w:t>Year 9</w:t>
      </w:r>
    </w:p>
    <w:tbl>
      <w:tblPr>
        <w:tblStyle w:val="GridTable5Dark-Accent5"/>
        <w:tblW w:w="0" w:type="auto"/>
        <w:tblLook w:val="04A0" w:firstRow="1" w:lastRow="0" w:firstColumn="1" w:lastColumn="0" w:noHBand="0" w:noVBand="1"/>
      </w:tblPr>
      <w:tblGrid>
        <w:gridCol w:w="798"/>
        <w:gridCol w:w="1324"/>
        <w:gridCol w:w="5056"/>
        <w:gridCol w:w="1838"/>
      </w:tblGrid>
      <w:tr w:rsidR="003F7564" w:rsidTr="00F63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Week</w:t>
            </w:r>
          </w:p>
        </w:tc>
        <w:tc>
          <w:tcPr>
            <w:tcW w:w="1324" w:type="dxa"/>
          </w:tcPr>
          <w:p w:rsidR="003F7564" w:rsidRDefault="003F7564" w:rsidP="003F7564">
            <w:pPr>
              <w:cnfStyle w:val="100000000000" w:firstRow="1" w:lastRow="0" w:firstColumn="0" w:lastColumn="0" w:oddVBand="0" w:evenVBand="0" w:oddHBand="0" w:evenHBand="0" w:firstRowFirstColumn="0" w:firstRowLastColumn="0" w:lastRowFirstColumn="0" w:lastRowLastColumn="0"/>
            </w:pPr>
            <w:r>
              <w:t>Strand</w:t>
            </w:r>
          </w:p>
        </w:tc>
        <w:tc>
          <w:tcPr>
            <w:tcW w:w="5056" w:type="dxa"/>
          </w:tcPr>
          <w:p w:rsidR="003F7564" w:rsidRDefault="003F7564" w:rsidP="003F7564">
            <w:pPr>
              <w:cnfStyle w:val="100000000000" w:firstRow="1" w:lastRow="0" w:firstColumn="0" w:lastColumn="0" w:oddVBand="0" w:evenVBand="0" w:oddHBand="0" w:evenHBand="0" w:firstRowFirstColumn="0" w:firstRowLastColumn="0" w:lastRowFirstColumn="0" w:lastRowLastColumn="0"/>
            </w:pPr>
            <w:r>
              <w:t>Topic</w:t>
            </w:r>
          </w:p>
        </w:tc>
        <w:tc>
          <w:tcPr>
            <w:tcW w:w="1838" w:type="dxa"/>
          </w:tcPr>
          <w:p w:rsidR="003F7564" w:rsidRDefault="003F7564" w:rsidP="003F7564">
            <w:pPr>
              <w:cnfStyle w:val="100000000000" w:firstRow="1" w:lastRow="0" w:firstColumn="0" w:lastColumn="0" w:oddVBand="0" w:evenVBand="0" w:oddHBand="0" w:evenHBand="0" w:firstRowFirstColumn="0" w:firstRowLastColumn="0" w:lastRowFirstColumn="0" w:lastRowLastColumn="0"/>
            </w:pPr>
            <w:r>
              <w:t>Estimated Hours</w:t>
            </w: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w:t>
            </w:r>
          </w:p>
        </w:tc>
        <w:tc>
          <w:tcPr>
            <w:tcW w:w="1324" w:type="dxa"/>
            <w:vMerge w:val="restart"/>
          </w:tcPr>
          <w:p w:rsidR="003F7564" w:rsidRPr="00F636AB"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r w:rsidRPr="00F636AB">
              <w:rPr>
                <w:rFonts w:ascii="Verdana" w:hAnsi="Verdana"/>
                <w:color w:val="222A35" w:themeColor="text2" w:themeShade="80"/>
                <w:sz w:val="14"/>
                <w:szCs w:val="14"/>
              </w:rPr>
              <w:t>N1, N2, N3, N4, N14, N15</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Number 1a-Integers and place value</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5-7</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Number 1a- Integers and place value</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w:t>
            </w:r>
          </w:p>
        </w:tc>
        <w:tc>
          <w:tcPr>
            <w:tcW w:w="1324" w:type="dxa"/>
            <w:vMerge w:val="restart"/>
          </w:tcPr>
          <w:p w:rsidR="003F7564" w:rsidRPr="00F636AB"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r w:rsidRPr="00F636AB">
              <w:rPr>
                <w:rFonts w:ascii="Verdana" w:hAnsi="Verdana"/>
                <w:color w:val="222A35" w:themeColor="text2" w:themeShade="80"/>
                <w:sz w:val="14"/>
                <w:szCs w:val="14"/>
              </w:rPr>
              <w:t>N1, N3, A1, A3, A4</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Algebra 2a- Expressions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7-9</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4</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Algebra 2a- Expressions</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5</w:t>
            </w:r>
          </w:p>
        </w:tc>
        <w:tc>
          <w:tcPr>
            <w:tcW w:w="1324" w:type="dxa"/>
            <w:vMerge/>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Algebra 2a- Expressions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6</w:t>
            </w:r>
          </w:p>
        </w:tc>
        <w:tc>
          <w:tcPr>
            <w:tcW w:w="1324" w:type="dxa"/>
            <w:vMerge w:val="restart"/>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r w:rsidRPr="00F636AB">
              <w:rPr>
                <w:rFonts w:ascii="Verdana" w:hAnsi="Verdana"/>
                <w:color w:val="222A35" w:themeColor="text2" w:themeShade="80"/>
                <w:sz w:val="14"/>
              </w:rPr>
              <w:t>G14, S2, S4, S5</w:t>
            </w: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Statistics 3a- Information from tables</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r>
              <w:t>6-8</w:t>
            </w: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7</w:t>
            </w:r>
          </w:p>
        </w:tc>
        <w:tc>
          <w:tcPr>
            <w:tcW w:w="1324" w:type="dxa"/>
            <w:vMerge/>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Statistics 3a- Information from tables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8</w:t>
            </w:r>
          </w:p>
        </w:tc>
        <w:tc>
          <w:tcPr>
            <w:tcW w:w="1324" w:type="dxa"/>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Pr="00086F9A" w:rsidRDefault="003F7564" w:rsidP="003F7564">
            <w:pPr>
              <w:cnfStyle w:val="000000000000" w:firstRow="0" w:lastRow="0" w:firstColumn="0" w:lastColumn="0" w:oddVBand="0" w:evenVBand="0" w:oddHBand="0" w:evenHBand="0" w:firstRowFirstColumn="0" w:firstRowLastColumn="0" w:lastRowFirstColumn="0" w:lastRowLastColumn="0"/>
              <w:rPr>
                <w:b/>
              </w:rPr>
            </w:pPr>
            <w:r w:rsidRPr="00086F9A">
              <w:rPr>
                <w:b/>
              </w:rPr>
              <w:t>REVIEW/ASSESS/DIRT WEEK 1</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9</w:t>
            </w:r>
          </w:p>
        </w:tc>
        <w:tc>
          <w:tcPr>
            <w:tcW w:w="1324" w:type="dxa"/>
            <w:vMerge w:val="restart"/>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r w:rsidRPr="00F636AB">
              <w:rPr>
                <w:rFonts w:ascii="Verdana" w:hAnsi="Verdana"/>
                <w:color w:val="222A35" w:themeColor="text2" w:themeShade="80"/>
                <w:sz w:val="14"/>
              </w:rPr>
              <w:t>N1, N2, N3, N12, R3, S2</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Number 4a-Manipulating fractions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6-8</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10</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Number 4a- Manipulating fractions</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11</w:t>
            </w:r>
          </w:p>
        </w:tc>
        <w:tc>
          <w:tcPr>
            <w:tcW w:w="1324" w:type="dxa"/>
            <w:vMerge w:val="restart"/>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r w:rsidRPr="00F636AB">
              <w:rPr>
                <w:rFonts w:ascii="Verdana" w:hAnsi="Verdana"/>
                <w:color w:val="222A35" w:themeColor="text2" w:themeShade="80"/>
                <w:sz w:val="14"/>
              </w:rPr>
              <w:t>N1, A3, A5, A17, A21</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Algebra 5a- Solving equations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6-8</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12</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Algebra 5a- Solving equations</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13</w:t>
            </w:r>
          </w:p>
        </w:tc>
        <w:tc>
          <w:tcPr>
            <w:tcW w:w="1324" w:type="dxa"/>
            <w:vMerge w:val="restart"/>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r w:rsidRPr="00F636AB">
              <w:rPr>
                <w:rFonts w:ascii="Verdana" w:hAnsi="Verdana"/>
                <w:color w:val="222A35" w:themeColor="text2" w:themeShade="80"/>
                <w:sz w:val="14"/>
                <w:szCs w:val="24"/>
              </w:rPr>
              <w:t>G1, G3, G4, G6, G11</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Geometry 6a- Properties of shapes (angles)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10-12</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14</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Geometry 6a- Properties pf shapes (angles)</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15</w:t>
            </w:r>
          </w:p>
        </w:tc>
        <w:tc>
          <w:tcPr>
            <w:tcW w:w="1324" w:type="dxa"/>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rsidRPr="00086F9A">
              <w:rPr>
                <w:b/>
              </w:rPr>
              <w:t>REVIEW/ASSESS/DIRT WEEK 2</w:t>
            </w:r>
            <w:r>
              <w:t xml:space="preserve">   Xmas Activities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16</w:t>
            </w:r>
          </w:p>
        </w:tc>
        <w:tc>
          <w:tcPr>
            <w:tcW w:w="1324" w:type="dxa"/>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S1</w:t>
            </w: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Statistics 7a – Collecting data and sampling</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r>
              <w:t>3-5</w:t>
            </w: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17</w:t>
            </w:r>
          </w:p>
        </w:tc>
        <w:tc>
          <w:tcPr>
            <w:tcW w:w="1324" w:type="dxa"/>
            <w:vMerge w:val="restart"/>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r>
              <w:rPr>
                <w:rFonts w:ascii="Verdana" w:hAnsi="Verdana"/>
                <w:color w:val="222A35" w:themeColor="text2" w:themeShade="80"/>
                <w:sz w:val="14"/>
                <w:szCs w:val="24"/>
              </w:rPr>
              <w:t xml:space="preserve">N14, R1, G11, </w:t>
            </w:r>
            <w:r w:rsidRPr="00F636AB">
              <w:rPr>
                <w:rFonts w:ascii="Verdana" w:hAnsi="Verdana"/>
                <w:color w:val="222A35" w:themeColor="text2" w:themeShade="80"/>
                <w:sz w:val="14"/>
                <w:szCs w:val="24"/>
              </w:rPr>
              <w:t>G14, G16, G17</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Geometry and Algebra 8a- Perimeter + Area</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9-11</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18</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Geometry and Algebra 8a- Perimeter + Area</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19</w:t>
            </w:r>
          </w:p>
        </w:tc>
        <w:tc>
          <w:tcPr>
            <w:tcW w:w="1324" w:type="dxa"/>
            <w:vMerge w:val="restart"/>
          </w:tcPr>
          <w:p w:rsidR="003F7564" w:rsidRPr="00F636AB" w:rsidRDefault="003F7564" w:rsidP="003F7564">
            <w:pP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36AB">
              <w:rPr>
                <w:rFonts w:cstheme="minorHAnsi"/>
                <w:color w:val="222A35" w:themeColor="text2" w:themeShade="80"/>
                <w:sz w:val="14"/>
                <w:szCs w:val="24"/>
              </w:rPr>
              <w:t>N13, A7, A8, A9, A10, A14, R1, R11, R14, G11, G14</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Geometry 9a - Real life graphs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8-10</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20</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Geometry 9a - Real life graphs</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21</w:t>
            </w:r>
          </w:p>
        </w:tc>
        <w:tc>
          <w:tcPr>
            <w:tcW w:w="1324" w:type="dxa"/>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Pr="00086F9A" w:rsidRDefault="003F7564" w:rsidP="003F7564">
            <w:pPr>
              <w:cnfStyle w:val="000000100000" w:firstRow="0" w:lastRow="0" w:firstColumn="0" w:lastColumn="0" w:oddVBand="0" w:evenVBand="0" w:oddHBand="1" w:evenHBand="0" w:firstRowFirstColumn="0" w:firstRowLastColumn="0" w:lastRowFirstColumn="0" w:lastRowLastColumn="0"/>
              <w:rPr>
                <w:b/>
              </w:rPr>
            </w:pPr>
            <w:r w:rsidRPr="00086F9A">
              <w:rPr>
                <w:b/>
              </w:rPr>
              <w:t>REVIEW/ASSESS/DIRT WEEK 3</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22</w:t>
            </w:r>
          </w:p>
        </w:tc>
        <w:tc>
          <w:tcPr>
            <w:tcW w:w="1324" w:type="dxa"/>
            <w:vMerge w:val="restart"/>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r w:rsidRPr="00F636AB">
              <w:rPr>
                <w:rFonts w:ascii="Verdana" w:hAnsi="Verdana"/>
                <w:color w:val="222A35" w:themeColor="text2" w:themeShade="80"/>
                <w:sz w:val="14"/>
                <w:szCs w:val="24"/>
              </w:rPr>
              <w:t>G1, G7, G24</w:t>
            </w: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Geometry 10a- Transformation</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r>
              <w:t>5-7</w:t>
            </w: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23</w:t>
            </w:r>
          </w:p>
        </w:tc>
        <w:tc>
          <w:tcPr>
            <w:tcW w:w="1324" w:type="dxa"/>
            <w:vMerge/>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Geometry 10a- Transformation</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24</w:t>
            </w:r>
          </w:p>
        </w:tc>
        <w:tc>
          <w:tcPr>
            <w:tcW w:w="1324" w:type="dxa"/>
            <w:vMerge w:val="restart"/>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r w:rsidRPr="00F636AB">
              <w:rPr>
                <w:rFonts w:ascii="Verdana" w:hAnsi="Verdana"/>
                <w:color w:val="222A35" w:themeColor="text2" w:themeShade="80"/>
                <w:sz w:val="14"/>
                <w:szCs w:val="24"/>
              </w:rPr>
              <w:t>N11, N13, R1, R4, R5, R6, R8, R12</w:t>
            </w: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Ratio and proportion 11a- Ratio</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r>
              <w:t>5-7</w:t>
            </w: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25</w:t>
            </w:r>
          </w:p>
        </w:tc>
        <w:tc>
          <w:tcPr>
            <w:tcW w:w="1324" w:type="dxa"/>
            <w:vMerge/>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Ratio and proportion 11a- Ratio</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26</w:t>
            </w:r>
          </w:p>
        </w:tc>
        <w:tc>
          <w:tcPr>
            <w:tcW w:w="1324" w:type="dxa"/>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Pr="00086F9A" w:rsidRDefault="003F7564" w:rsidP="003F7564">
            <w:pPr>
              <w:cnfStyle w:val="000000000000" w:firstRow="0" w:lastRow="0" w:firstColumn="0" w:lastColumn="0" w:oddVBand="0" w:evenVBand="0" w:oddHBand="0" w:evenHBand="0" w:firstRowFirstColumn="0" w:firstRowLastColumn="0" w:lastRowFirstColumn="0" w:lastRowLastColumn="0"/>
              <w:rPr>
                <w:b/>
              </w:rPr>
            </w:pPr>
            <w:r w:rsidRPr="00086F9A">
              <w:rPr>
                <w:b/>
              </w:rPr>
              <w:t>REVIEW/ASSESS/DIRT WEEK 4</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27</w:t>
            </w:r>
          </w:p>
        </w:tc>
        <w:tc>
          <w:tcPr>
            <w:tcW w:w="1324" w:type="dxa"/>
          </w:tcPr>
          <w:p w:rsidR="003F7564" w:rsidRDefault="003F7564" w:rsidP="003F7564">
            <w:pPr>
              <w:ind w:left="567" w:hanging="567"/>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222A35" w:themeColor="text2" w:themeShade="80"/>
                <w:sz w:val="14"/>
                <w:szCs w:val="20"/>
                <w:lang w:eastAsia="en-GB"/>
              </w:rPr>
            </w:pPr>
            <w:r>
              <w:rPr>
                <w:rFonts w:ascii="Verdana" w:eastAsia="Times New Roman" w:hAnsi="Verdana" w:cs="Times New Roman"/>
                <w:color w:val="222A35" w:themeColor="text2" w:themeShade="80"/>
                <w:sz w:val="14"/>
                <w:szCs w:val="20"/>
                <w:lang w:eastAsia="en-GB"/>
              </w:rPr>
              <w:t>N7, N</w:t>
            </w:r>
            <w:r w:rsidRPr="00F636AB">
              <w:rPr>
                <w:rFonts w:ascii="Verdana" w:eastAsia="Times New Roman" w:hAnsi="Verdana" w:cs="Times New Roman"/>
                <w:color w:val="222A35" w:themeColor="text2" w:themeShade="80"/>
                <w:sz w:val="14"/>
                <w:szCs w:val="20"/>
                <w:lang w:eastAsia="en-GB"/>
              </w:rPr>
              <w:t>15</w:t>
            </w:r>
            <w:r>
              <w:rPr>
                <w:rFonts w:ascii="Verdana" w:eastAsia="Times New Roman" w:hAnsi="Verdana" w:cs="Times New Roman"/>
                <w:color w:val="222A35" w:themeColor="text2" w:themeShade="80"/>
                <w:sz w:val="14"/>
                <w:szCs w:val="20"/>
                <w:lang w:eastAsia="en-GB"/>
              </w:rPr>
              <w:t xml:space="preserve">, </w:t>
            </w:r>
            <w:r w:rsidRPr="00F636AB">
              <w:rPr>
                <w:rFonts w:ascii="Verdana" w:eastAsia="Times New Roman" w:hAnsi="Verdana" w:cs="Times New Roman"/>
                <w:color w:val="222A35" w:themeColor="text2" w:themeShade="80"/>
                <w:sz w:val="14"/>
                <w:szCs w:val="20"/>
                <w:lang w:eastAsia="en-GB"/>
              </w:rPr>
              <w:t>A4</w:t>
            </w:r>
            <w:r>
              <w:rPr>
                <w:rFonts w:ascii="Verdana" w:eastAsia="Times New Roman" w:hAnsi="Verdana" w:cs="Times New Roman"/>
                <w:color w:val="222A35" w:themeColor="text2" w:themeShade="80"/>
                <w:sz w:val="14"/>
                <w:szCs w:val="20"/>
                <w:lang w:eastAsia="en-GB"/>
              </w:rPr>
              <w:t>,</w:t>
            </w:r>
          </w:p>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r>
              <w:rPr>
                <w:rFonts w:ascii="Verdana" w:eastAsia="Times New Roman" w:hAnsi="Verdana" w:cs="Times New Roman"/>
                <w:color w:val="222A35" w:themeColor="text2" w:themeShade="80"/>
                <w:sz w:val="14"/>
                <w:szCs w:val="20"/>
                <w:lang w:eastAsia="en-GB"/>
              </w:rPr>
              <w:t xml:space="preserve">G6, </w:t>
            </w:r>
            <w:r w:rsidRPr="00F636AB">
              <w:rPr>
                <w:rFonts w:ascii="Verdana" w:eastAsia="Times New Roman" w:hAnsi="Verdana" w:cs="Times New Roman"/>
                <w:color w:val="222A35" w:themeColor="text2" w:themeShade="80"/>
                <w:sz w:val="14"/>
                <w:szCs w:val="20"/>
                <w:lang w:eastAsia="en-GB"/>
              </w:rPr>
              <w:t>G20</w:t>
            </w:r>
            <w:r>
              <w:rPr>
                <w:rFonts w:ascii="Verdana" w:eastAsia="Times New Roman" w:hAnsi="Verdana" w:cs="Times New Roman"/>
                <w:color w:val="222A35" w:themeColor="text2" w:themeShade="80"/>
                <w:sz w:val="14"/>
                <w:szCs w:val="20"/>
                <w:lang w:eastAsia="en-GB"/>
              </w:rPr>
              <w:t>, G21</w:t>
            </w:r>
          </w:p>
        </w:tc>
        <w:tc>
          <w:tcPr>
            <w:tcW w:w="5056" w:type="dxa"/>
          </w:tcPr>
          <w:p w:rsidR="003F7564" w:rsidRDefault="00573463" w:rsidP="003F7564">
            <w:pPr>
              <w:cnfStyle w:val="000000100000" w:firstRow="0" w:lastRow="0" w:firstColumn="0" w:lastColumn="0" w:oddVBand="0" w:evenVBand="0" w:oddHBand="1" w:evenHBand="0" w:firstRowFirstColumn="0" w:firstRowLastColumn="0" w:lastRowFirstColumn="0" w:lastRowLastColumn="0"/>
            </w:pPr>
            <w:r>
              <w:t>Geome</w:t>
            </w:r>
            <w:r w:rsidR="003F7564">
              <w:t>try 12 pt1– Pythagoras’ theorem</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5-7</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28</w:t>
            </w:r>
          </w:p>
        </w:tc>
        <w:tc>
          <w:tcPr>
            <w:tcW w:w="1324" w:type="dxa"/>
            <w:vMerge w:val="restart"/>
          </w:tcPr>
          <w:p w:rsidR="003F7564" w:rsidRPr="00F636AB" w:rsidRDefault="003F7564" w:rsidP="003F7564">
            <w:pPr>
              <w:cnfStyle w:val="000000000000" w:firstRow="0" w:lastRow="0" w:firstColumn="0" w:lastColumn="0" w:oddVBand="0" w:evenVBand="0" w:oddHBand="0" w:evenHBand="0" w:firstRowFirstColumn="0" w:firstRowLastColumn="0" w:lastRowFirstColumn="0" w:lastRowLastColumn="0"/>
              <w:rPr>
                <w:rFonts w:ascii="Verdana" w:hAnsi="Verdana"/>
                <w:sz w:val="14"/>
                <w:szCs w:val="14"/>
              </w:rPr>
            </w:pPr>
            <w:r>
              <w:rPr>
                <w:rFonts w:ascii="Verdana" w:hAnsi="Verdana"/>
                <w:sz w:val="14"/>
                <w:szCs w:val="14"/>
              </w:rPr>
              <w:t>N5, P1, P2, P3, P4, P5, P6, P7, P8</w:t>
            </w: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Probability 13 – Probability</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r>
              <w:t>4-6</w:t>
            </w: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29</w:t>
            </w:r>
          </w:p>
        </w:tc>
        <w:tc>
          <w:tcPr>
            <w:tcW w:w="1324" w:type="dxa"/>
            <w:vMerge/>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Probability 13 - Probability</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30</w:t>
            </w:r>
          </w:p>
        </w:tc>
        <w:tc>
          <w:tcPr>
            <w:tcW w:w="1324" w:type="dxa"/>
            <w:vMerge w:val="restart"/>
          </w:tcPr>
          <w:p w:rsidR="003F7564" w:rsidRPr="00F636AB" w:rsidRDefault="003F7564" w:rsidP="003F7564">
            <w:pPr>
              <w:cnfStyle w:val="000000000000" w:firstRow="0" w:lastRow="0" w:firstColumn="0" w:lastColumn="0" w:oddVBand="0" w:evenVBand="0" w:oddHBand="0" w:evenHBand="0" w:firstRowFirstColumn="0" w:firstRowLastColumn="0" w:lastRowFirstColumn="0" w:lastRowLastColumn="0"/>
              <w:rPr>
                <w:rFonts w:ascii="Verdana" w:hAnsi="Verdana"/>
                <w:sz w:val="14"/>
                <w:szCs w:val="14"/>
              </w:rPr>
            </w:pPr>
            <w:r>
              <w:rPr>
                <w:rFonts w:ascii="Verdana" w:hAnsi="Verdana"/>
                <w:sz w:val="14"/>
                <w:szCs w:val="14"/>
              </w:rPr>
              <w:t>N13, R1, R9, R11, R13, R16, G14</w:t>
            </w: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Number and ratio 14- Multiplicative Reasoning and %</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r>
              <w:t>6-8</w:t>
            </w: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31</w:t>
            </w:r>
          </w:p>
        </w:tc>
        <w:tc>
          <w:tcPr>
            <w:tcW w:w="1324" w:type="dxa"/>
            <w:vMerge/>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Number and ratio 14- Multiplicative Reasoning and %</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32</w:t>
            </w:r>
          </w:p>
        </w:tc>
        <w:tc>
          <w:tcPr>
            <w:tcW w:w="1324" w:type="dxa"/>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Pr="00086F9A" w:rsidRDefault="003F7564" w:rsidP="003F7564">
            <w:pPr>
              <w:cnfStyle w:val="000000000000" w:firstRow="0" w:lastRow="0" w:firstColumn="0" w:lastColumn="0" w:oddVBand="0" w:evenVBand="0" w:oddHBand="0" w:evenHBand="0" w:firstRowFirstColumn="0" w:firstRowLastColumn="0" w:lastRowFirstColumn="0" w:lastRowLastColumn="0"/>
              <w:rPr>
                <w:b/>
              </w:rPr>
            </w:pPr>
            <w:r w:rsidRPr="00086F9A">
              <w:rPr>
                <w:b/>
              </w:rPr>
              <w:t>REVIEW/ASSESS/DIRT WEEK 5</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33</w:t>
            </w:r>
          </w:p>
        </w:tc>
        <w:tc>
          <w:tcPr>
            <w:tcW w:w="1324" w:type="dxa"/>
            <w:vMerge w:val="restart"/>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r w:rsidRPr="00F636AB">
              <w:rPr>
                <w:rFonts w:ascii="Verdana" w:hAnsi="Verdana"/>
                <w:color w:val="222A35" w:themeColor="text2" w:themeShade="80"/>
                <w:sz w:val="14"/>
                <w:szCs w:val="24"/>
              </w:rPr>
              <w:t>G1, G2, G9, G12, G13, G15</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Geometry 15a- Plans + Elevations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5-7</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34</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Geometry 15a- Plans + Elevations</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35</w:t>
            </w:r>
          </w:p>
        </w:tc>
        <w:tc>
          <w:tcPr>
            <w:tcW w:w="1324" w:type="dxa"/>
            <w:vMerge w:val="restart"/>
          </w:tcPr>
          <w:p w:rsidR="003F7564" w:rsidRPr="00F636AB" w:rsidRDefault="003F7564" w:rsidP="003F7564">
            <w:pPr>
              <w:cnfStyle w:val="000000100000" w:firstRow="0" w:lastRow="0" w:firstColumn="0" w:lastColumn="0" w:oddVBand="0" w:evenVBand="0" w:oddHBand="1" w:evenHBand="0" w:firstRowFirstColumn="0" w:firstRowLastColumn="0" w:lastRowFirstColumn="0" w:lastRowLastColumn="0"/>
              <w:rPr>
                <w:rFonts w:ascii="Verdana" w:hAnsi="Verdana"/>
                <w:sz w:val="14"/>
                <w:szCs w:val="14"/>
              </w:rPr>
            </w:pPr>
            <w:r w:rsidRPr="00F636AB">
              <w:rPr>
                <w:rFonts w:ascii="Verdana" w:hAnsi="Verdana"/>
                <w:sz w:val="14"/>
                <w:szCs w:val="14"/>
              </w:rPr>
              <w:t>N8</w:t>
            </w:r>
            <w:r>
              <w:rPr>
                <w:rFonts w:ascii="Verdana" w:hAnsi="Verdana"/>
                <w:sz w:val="14"/>
                <w:szCs w:val="14"/>
              </w:rPr>
              <w:t>, N14, G9, G16, G17, G18</w:t>
            </w: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Number and geometry 17- Circles, cylinders &amp; cones</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r>
              <w:t>6-8</w:t>
            </w: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36</w:t>
            </w:r>
          </w:p>
        </w:tc>
        <w:tc>
          <w:tcPr>
            <w:tcW w:w="1324" w:type="dxa"/>
            <w:vMerge/>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Number and geometry 17 - Circles cylinders &amp; cones</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p>
        </w:tc>
      </w:tr>
      <w:tr w:rsidR="003F7564" w:rsidTr="00F63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37</w:t>
            </w:r>
          </w:p>
        </w:tc>
        <w:tc>
          <w:tcPr>
            <w:tcW w:w="1324" w:type="dxa"/>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Pr="00086F9A" w:rsidRDefault="003F7564" w:rsidP="003F7564">
            <w:pPr>
              <w:cnfStyle w:val="000000100000" w:firstRow="0" w:lastRow="0" w:firstColumn="0" w:lastColumn="0" w:oddVBand="0" w:evenVBand="0" w:oddHBand="1" w:evenHBand="0" w:firstRowFirstColumn="0" w:firstRowLastColumn="0" w:lastRowFirstColumn="0" w:lastRowLastColumn="0"/>
              <w:rPr>
                <w:b/>
              </w:rPr>
            </w:pPr>
            <w:r w:rsidRPr="00086F9A">
              <w:rPr>
                <w:b/>
              </w:rPr>
              <w:t>REVIEW/ASSESS/DIRT WEEK 6</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r w:rsidR="003F7564" w:rsidTr="00F636AB">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38</w:t>
            </w:r>
          </w:p>
        </w:tc>
        <w:tc>
          <w:tcPr>
            <w:tcW w:w="1324" w:type="dxa"/>
            <w:vMerge w:val="restart"/>
          </w:tcPr>
          <w:p w:rsidR="003F7564" w:rsidRPr="00D400E4" w:rsidRDefault="003F7564" w:rsidP="003F7564">
            <w:pPr>
              <w:cnfStyle w:val="000000000000" w:firstRow="0" w:lastRow="0" w:firstColumn="0" w:lastColumn="0" w:oddVBand="0" w:evenVBand="0" w:oddHBand="0" w:evenHBand="0" w:firstRowFirstColumn="0" w:firstRowLastColumn="0" w:lastRowFirstColumn="0" w:lastRowLastColumn="0"/>
              <w:rPr>
                <w:sz w:val="14"/>
                <w:szCs w:val="14"/>
              </w:rPr>
            </w:pPr>
            <w:r w:rsidRPr="00F636AB">
              <w:rPr>
                <w:rFonts w:ascii="Verdana" w:hAnsi="Verdana"/>
                <w:color w:val="222A35" w:themeColor="text2" w:themeShade="80"/>
                <w:sz w:val="14"/>
              </w:rPr>
              <w:t>R6, R12, G5, G7, G19</w:t>
            </w:r>
          </w:p>
        </w:tc>
        <w:tc>
          <w:tcPr>
            <w:tcW w:w="5056" w:type="dxa"/>
          </w:tcPr>
          <w:p w:rsidR="003F7564" w:rsidRDefault="003F7564" w:rsidP="003F7564">
            <w:pPr>
              <w:cnfStyle w:val="000000000000" w:firstRow="0" w:lastRow="0" w:firstColumn="0" w:lastColumn="0" w:oddVBand="0" w:evenVBand="0" w:oddHBand="0" w:evenHBand="0" w:firstRowFirstColumn="0" w:firstRowLastColumn="0" w:lastRowFirstColumn="0" w:lastRowLastColumn="0"/>
            </w:pPr>
            <w:r>
              <w:t>Geometry and ratio 19a- Similarity and Congruence</w:t>
            </w:r>
          </w:p>
        </w:tc>
        <w:tc>
          <w:tcPr>
            <w:tcW w:w="1838" w:type="dxa"/>
          </w:tcPr>
          <w:p w:rsidR="003F7564" w:rsidRDefault="003F7564" w:rsidP="003F7564">
            <w:pPr>
              <w:jc w:val="center"/>
              <w:cnfStyle w:val="000000000000" w:firstRow="0" w:lastRow="0" w:firstColumn="0" w:lastColumn="0" w:oddVBand="0" w:evenVBand="0" w:oddHBand="0" w:evenHBand="0" w:firstRowFirstColumn="0" w:firstRowLastColumn="0" w:lastRowFirstColumn="0" w:lastRowLastColumn="0"/>
            </w:pPr>
            <w:r>
              <w:t>6-8</w:t>
            </w:r>
          </w:p>
        </w:tc>
      </w:tr>
      <w:tr w:rsidR="003F7564" w:rsidTr="00C411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98" w:type="dxa"/>
          </w:tcPr>
          <w:p w:rsidR="003F7564" w:rsidRDefault="003F7564" w:rsidP="003F7564">
            <w:r>
              <w:t>39</w:t>
            </w:r>
          </w:p>
        </w:tc>
        <w:tc>
          <w:tcPr>
            <w:tcW w:w="1324" w:type="dxa"/>
            <w:vMerge/>
          </w:tcPr>
          <w:p w:rsidR="003F7564" w:rsidRPr="00D400E4" w:rsidRDefault="003F7564" w:rsidP="003F7564">
            <w:pPr>
              <w:cnfStyle w:val="000000100000" w:firstRow="0" w:lastRow="0" w:firstColumn="0" w:lastColumn="0" w:oddVBand="0" w:evenVBand="0" w:oddHBand="1" w:evenHBand="0" w:firstRowFirstColumn="0" w:firstRowLastColumn="0" w:lastRowFirstColumn="0" w:lastRowLastColumn="0"/>
              <w:rPr>
                <w:sz w:val="14"/>
                <w:szCs w:val="14"/>
              </w:rPr>
            </w:pPr>
          </w:p>
        </w:tc>
        <w:tc>
          <w:tcPr>
            <w:tcW w:w="5056" w:type="dxa"/>
          </w:tcPr>
          <w:p w:rsidR="003F7564" w:rsidRDefault="003F7564" w:rsidP="003F7564">
            <w:pPr>
              <w:cnfStyle w:val="000000100000" w:firstRow="0" w:lastRow="0" w:firstColumn="0" w:lastColumn="0" w:oddVBand="0" w:evenVBand="0" w:oddHBand="1" w:evenHBand="0" w:firstRowFirstColumn="0" w:firstRowLastColumn="0" w:lastRowFirstColumn="0" w:lastRowLastColumn="0"/>
            </w:pPr>
            <w:r>
              <w:t>Geometry and ratio 19a- Similarity and Congruence</w:t>
            </w:r>
          </w:p>
        </w:tc>
        <w:tc>
          <w:tcPr>
            <w:tcW w:w="1838" w:type="dxa"/>
          </w:tcPr>
          <w:p w:rsidR="003F7564" w:rsidRDefault="003F7564" w:rsidP="003F7564">
            <w:pPr>
              <w:jc w:val="center"/>
              <w:cnfStyle w:val="000000100000" w:firstRow="0" w:lastRow="0" w:firstColumn="0" w:lastColumn="0" w:oddVBand="0" w:evenVBand="0" w:oddHBand="1" w:evenHBand="0" w:firstRowFirstColumn="0" w:firstRowLastColumn="0" w:lastRowFirstColumn="0" w:lastRowLastColumn="0"/>
            </w:pPr>
          </w:p>
        </w:tc>
      </w:tr>
    </w:tbl>
    <w:p w:rsidR="000E0DAF" w:rsidRDefault="000E0DAF"/>
    <w:p w:rsidR="00881CAF" w:rsidRDefault="00881CAF"/>
    <w:p w:rsidR="00881CAF" w:rsidRDefault="00881CAF"/>
    <w:p w:rsidR="00F636AB" w:rsidRDefault="00F636AB">
      <w:pPr>
        <w:sectPr w:rsidR="00F636AB">
          <w:headerReference w:type="default" r:id="rId8"/>
          <w:pgSz w:w="11906" w:h="16838"/>
          <w:pgMar w:top="1440" w:right="1440" w:bottom="1440" w:left="1440" w:header="708" w:footer="708" w:gutter="0"/>
          <w:cols w:space="708"/>
          <w:docGrid w:linePitch="360"/>
        </w:sectPr>
      </w:pPr>
    </w:p>
    <w:p w:rsidR="00F636AB" w:rsidRDefault="00F636AB" w:rsidP="00F636AB">
      <w:pPr>
        <w:jc w:val="center"/>
        <w:rPr>
          <w:b/>
          <w:sz w:val="36"/>
          <w:u w:val="single"/>
        </w:rPr>
      </w:pPr>
      <w:r>
        <w:rPr>
          <w:b/>
          <w:sz w:val="36"/>
          <w:u w:val="single"/>
        </w:rPr>
        <w:lastRenderedPageBreak/>
        <w:t>Number 1a</w:t>
      </w:r>
    </w:p>
    <w:tbl>
      <w:tblPr>
        <w:tblStyle w:val="TableGrid"/>
        <w:tblW w:w="0" w:type="auto"/>
        <w:tblLook w:val="04A0" w:firstRow="1" w:lastRow="0" w:firstColumn="1" w:lastColumn="0" w:noHBand="0" w:noVBand="1"/>
      </w:tblPr>
      <w:tblGrid>
        <w:gridCol w:w="6974"/>
        <w:gridCol w:w="6974"/>
      </w:tblGrid>
      <w:tr w:rsidR="00F636AB" w:rsidTr="00F636AB">
        <w:tc>
          <w:tcPr>
            <w:tcW w:w="6974" w:type="dxa"/>
          </w:tcPr>
          <w:p w:rsidR="00F636AB" w:rsidRPr="00F636AB" w:rsidRDefault="00F636AB" w:rsidP="00F636AB">
            <w:pPr>
              <w:jc w:val="both"/>
              <w:rPr>
                <w:rFonts w:ascii="Verdana" w:hAnsi="Verdana"/>
                <w:b/>
                <w:color w:val="222A35" w:themeColor="text2" w:themeShade="80"/>
                <w:sz w:val="20"/>
                <w:szCs w:val="20"/>
              </w:rPr>
            </w:pPr>
            <w:r>
              <w:rPr>
                <w:rFonts w:ascii="Verdana" w:hAnsi="Verdana"/>
                <w:b/>
                <w:color w:val="222A35" w:themeColor="text2" w:themeShade="80"/>
                <w:sz w:val="20"/>
                <w:szCs w:val="20"/>
              </w:rPr>
              <w:t>OBJECTIVES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rPr>
              <w:t xml:space="preserve">Use and order positive and negative numbers </w:t>
            </w:r>
            <w:r w:rsidRPr="00954152">
              <w:rPr>
                <w:rFonts w:ascii="Verdana" w:hAnsi="Verdana"/>
                <w:color w:val="222A35" w:themeColor="text2" w:themeShade="80"/>
                <w:sz w:val="20"/>
                <w:szCs w:val="20"/>
              </w:rPr>
              <w:t>(integers);</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Order integers, decimals, use the symbols &lt;, &gt; and understand the ≠ symbol; </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Add and subtract positive and negative numbers (integers);</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Recall all multiplication facts to 10 × 10, and use them to derive quickly the corresponding division facts; </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Multiply or divide any number by powers of 10;</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Multiply and divide positive and negative numbers (integers);</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brackets and the hierarchy of operations (not including powers);</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Round numbers to a given power of 10;</w:t>
            </w:r>
          </w:p>
          <w:p w:rsidR="00F636AB" w:rsidRPr="00954152" w:rsidRDefault="00F636AB" w:rsidP="00F636AB">
            <w:pPr>
              <w:pStyle w:val="ListParagraph"/>
              <w:numPr>
                <w:ilvl w:val="0"/>
                <w:numId w:val="1"/>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Check answers by rounding and using inverse operations.</w:t>
            </w:r>
          </w:p>
          <w:p w:rsidR="00F636AB" w:rsidRPr="00BF11C8" w:rsidRDefault="00F1557B" w:rsidP="00F636AB">
            <w:pPr>
              <w:jc w:val="center"/>
              <w:rPr>
                <w:b/>
                <w:sz w:val="36"/>
              </w:rPr>
            </w:pPr>
            <w:hyperlink r:id="rId9" w:history="1">
              <w:r w:rsidR="00BF11C8" w:rsidRPr="00BF11C8">
                <w:rPr>
                  <w:rStyle w:val="Hyperlink"/>
                  <w:b/>
                  <w:sz w:val="36"/>
                </w:rPr>
                <w:t>Purple box DIRT</w:t>
              </w:r>
            </w:hyperlink>
          </w:p>
        </w:tc>
        <w:tc>
          <w:tcPr>
            <w:tcW w:w="6974" w:type="dxa"/>
          </w:tcPr>
          <w:p w:rsidR="00F636AB" w:rsidRPr="00954152" w:rsidRDefault="00F636AB" w:rsidP="00F636AB">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Given 5 digits, what are the largest or smallest answers when subtracting a two-digit number from a three-digit number?</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inverse operations to justify answers, e.g. 9 x 23 = 207 so 207 ÷ 9 = 23.</w:t>
            </w:r>
          </w:p>
          <w:p w:rsidR="00F636AB" w:rsidRPr="00954152" w:rsidRDefault="00F636AB" w:rsidP="00F636AB">
            <w:pPr>
              <w:jc w:val="both"/>
              <w:rPr>
                <w:rFonts w:ascii="Verdana" w:hAnsi="Verdana"/>
                <w:color w:val="222A35" w:themeColor="text2" w:themeShade="80"/>
                <w:spacing w:val="-2"/>
                <w:sz w:val="20"/>
                <w:szCs w:val="20"/>
              </w:rPr>
            </w:pPr>
            <w:r w:rsidRPr="00954152">
              <w:rPr>
                <w:rFonts w:ascii="Verdana" w:hAnsi="Verdana"/>
                <w:color w:val="222A35" w:themeColor="text2" w:themeShade="80"/>
                <w:spacing w:val="-2"/>
                <w:sz w:val="20"/>
                <w:szCs w:val="20"/>
              </w:rPr>
              <w:t>Check answers by rounding to nearest 10, 100, or 1000 as appropriate, e.g. 29 × 31 ≈ 30 × 30</w:t>
            </w:r>
          </w:p>
          <w:p w:rsidR="00F636AB" w:rsidRPr="00954152" w:rsidRDefault="00F636AB" w:rsidP="00F636AB">
            <w:pPr>
              <w:jc w:val="both"/>
              <w:rPr>
                <w:rFonts w:ascii="Verdana" w:hAnsi="Verdana"/>
                <w:b/>
                <w:color w:val="222A35" w:themeColor="text2" w:themeShade="80"/>
                <w:sz w:val="20"/>
                <w:szCs w:val="20"/>
              </w:rPr>
            </w:pPr>
          </w:p>
          <w:p w:rsidR="00F636AB" w:rsidRPr="00954152" w:rsidRDefault="00F636AB" w:rsidP="00F636AB">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F636AB" w:rsidRPr="00954152" w:rsidRDefault="00F636AB" w:rsidP="00F636AB">
            <w:pPr>
              <w:suppressAutoHyphens/>
              <w:jc w:val="both"/>
              <w:rPr>
                <w:rFonts w:ascii="Verdana" w:hAnsi="Verdana" w:cs="Lucida Sans Unicode"/>
                <w:color w:val="222A35" w:themeColor="text2" w:themeShade="80"/>
                <w:sz w:val="20"/>
                <w:szCs w:val="20"/>
              </w:rPr>
            </w:pPr>
            <w:r w:rsidRPr="00954152">
              <w:rPr>
                <w:rFonts w:ascii="Verdana" w:hAnsi="Verdana" w:cs="Lucida Sans Unicode"/>
                <w:color w:val="222A35" w:themeColor="text2" w:themeShade="80"/>
                <w:sz w:val="20"/>
                <w:szCs w:val="20"/>
              </w:rPr>
              <w:t>Stress the importance of knowing the multiplication tables to aid fluency.</w:t>
            </w:r>
          </w:p>
          <w:p w:rsidR="00F636AB" w:rsidRPr="00954152" w:rsidRDefault="00F636AB" w:rsidP="00F636AB">
            <w:pPr>
              <w:suppressAutoHyphens/>
              <w:jc w:val="both"/>
              <w:rPr>
                <w:rFonts w:ascii="Verdana" w:hAnsi="Verdana" w:cs="Lucida Sans Unicode"/>
                <w:color w:val="222A35" w:themeColor="text2" w:themeShade="80"/>
                <w:sz w:val="20"/>
                <w:szCs w:val="20"/>
              </w:rPr>
            </w:pPr>
            <w:r w:rsidRPr="00954152">
              <w:rPr>
                <w:rFonts w:ascii="Verdana" w:hAnsi="Verdana" w:cs="Lucida Sans Unicode"/>
                <w:color w:val="222A35" w:themeColor="text2" w:themeShade="80"/>
                <w:sz w:val="20"/>
                <w:szCs w:val="20"/>
              </w:rPr>
              <w:t>Students may write statements such as 150 – 210 = 60.</w:t>
            </w:r>
          </w:p>
          <w:p w:rsidR="00F636AB" w:rsidRPr="00954152" w:rsidRDefault="00F636AB" w:rsidP="00F636AB">
            <w:pPr>
              <w:jc w:val="both"/>
              <w:rPr>
                <w:rFonts w:ascii="Verdana" w:hAnsi="Verdana"/>
                <w:b/>
                <w:color w:val="222A35" w:themeColor="text2" w:themeShade="80"/>
                <w:sz w:val="20"/>
                <w:szCs w:val="20"/>
              </w:rPr>
            </w:pP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b/>
                <w:color w:val="222A35" w:themeColor="text2" w:themeShade="80"/>
                <w:sz w:val="20"/>
                <w:szCs w:val="20"/>
              </w:rPr>
              <w:t>NOTES</w:t>
            </w:r>
          </w:p>
          <w:p w:rsidR="00F636AB" w:rsidRPr="00954152" w:rsidRDefault="00F636AB" w:rsidP="00F636AB">
            <w:pPr>
              <w:jc w:val="both"/>
              <w:rPr>
                <w:rFonts w:ascii="Verdana" w:hAnsi="Verdana"/>
                <w:color w:val="0F243E"/>
                <w:sz w:val="20"/>
                <w:szCs w:val="20"/>
              </w:rPr>
            </w:pPr>
            <w:r w:rsidRPr="00954152">
              <w:rPr>
                <w:rFonts w:ascii="Verdana" w:hAnsi="Verdana"/>
                <w:color w:val="0F243E"/>
                <w:sz w:val="20"/>
                <w:szCs w:val="20"/>
              </w:rPr>
              <w:t>Particular emphasis should be given to the importance of students presenting their work clearly.</w:t>
            </w:r>
          </w:p>
          <w:p w:rsidR="00F636AB" w:rsidRPr="00954152" w:rsidRDefault="00F636AB" w:rsidP="00F636AB">
            <w:pPr>
              <w:jc w:val="both"/>
              <w:rPr>
                <w:rFonts w:ascii="Verdana" w:hAnsi="Verdana"/>
                <w:color w:val="0F243E"/>
                <w:sz w:val="20"/>
                <w:szCs w:val="20"/>
              </w:rPr>
            </w:pPr>
            <w:r w:rsidRPr="00954152">
              <w:rPr>
                <w:rFonts w:ascii="Verdana" w:hAnsi="Verdana"/>
                <w:color w:val="0F243E"/>
                <w:sz w:val="20"/>
                <w:szCs w:val="20"/>
              </w:rPr>
              <w:t>Formal written methods of addition, subtraction and multiplication work from right to left, whilst formal division works from left to right.</w:t>
            </w:r>
          </w:p>
          <w:p w:rsidR="00F636AB" w:rsidRPr="00954152" w:rsidRDefault="00F636AB" w:rsidP="00F636AB">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Any correct method of multiplication will still gain full marks, for example, the grid method, the traditional method, Napier’s bones.</w:t>
            </w:r>
          </w:p>
          <w:p w:rsidR="00F636AB" w:rsidRPr="00954152" w:rsidRDefault="00F636AB" w:rsidP="00F636AB">
            <w:pPr>
              <w:jc w:val="both"/>
              <w:rPr>
                <w:rFonts w:ascii="Verdana" w:hAnsi="Verdana"/>
                <w:color w:val="0F243E"/>
                <w:sz w:val="20"/>
                <w:szCs w:val="20"/>
              </w:rPr>
            </w:pPr>
            <w:r w:rsidRPr="00954152">
              <w:rPr>
                <w:rFonts w:ascii="Verdana" w:hAnsi="Verdana"/>
                <w:color w:val="0F243E"/>
                <w:sz w:val="20"/>
                <w:szCs w:val="20"/>
              </w:rPr>
              <w:t xml:space="preserve">Negative numbers in real life can be modelled by interpreting scales on thermometers using </w:t>
            </w:r>
            <w:r w:rsidRPr="00954152">
              <w:rPr>
                <w:rFonts w:ascii="Verdana" w:hAnsi="Verdana"/>
                <w:color w:val="0F243E"/>
                <w:sz w:val="20"/>
                <w:szCs w:val="20"/>
              </w:rPr>
              <w:br/>
              <w:t>F and C.</w:t>
            </w:r>
          </w:p>
          <w:p w:rsidR="00F636AB" w:rsidRPr="00954152" w:rsidRDefault="00F636AB" w:rsidP="00F636AB">
            <w:pPr>
              <w:jc w:val="both"/>
              <w:rPr>
                <w:rFonts w:ascii="Verdana" w:hAnsi="Verdana"/>
                <w:color w:val="0F243E"/>
                <w:sz w:val="20"/>
                <w:szCs w:val="20"/>
              </w:rPr>
            </w:pPr>
            <w:r w:rsidRPr="00954152">
              <w:rPr>
                <w:rFonts w:ascii="Verdana" w:hAnsi="Verdana"/>
                <w:color w:val="0F243E"/>
                <w:sz w:val="20"/>
                <w:szCs w:val="20"/>
              </w:rPr>
              <w:t>Encourage the exploration of different calculation methods.</w:t>
            </w:r>
          </w:p>
          <w:p w:rsidR="00F636AB" w:rsidRPr="00954152" w:rsidRDefault="00F636AB" w:rsidP="00F636AB">
            <w:pPr>
              <w:jc w:val="both"/>
              <w:rPr>
                <w:rFonts w:ascii="Verdana" w:hAnsi="Verdana" w:cs="Times New Roman"/>
                <w:color w:val="0F243E"/>
                <w:sz w:val="20"/>
                <w:szCs w:val="20"/>
              </w:rPr>
            </w:pPr>
            <w:r w:rsidRPr="00954152">
              <w:rPr>
                <w:rFonts w:ascii="Verdana" w:hAnsi="Verdana" w:cs="Times New Roman"/>
                <w:color w:val="0F243E"/>
                <w:sz w:val="20"/>
                <w:szCs w:val="20"/>
              </w:rPr>
              <w:t>Students should be able to write numbers in words and from words as a real-life skill.</w:t>
            </w:r>
          </w:p>
          <w:p w:rsidR="00F636AB" w:rsidRPr="00F636AB" w:rsidRDefault="00F636AB" w:rsidP="00F636AB">
            <w:pPr>
              <w:rPr>
                <w:b/>
                <w:u w:val="single"/>
              </w:rPr>
            </w:pPr>
          </w:p>
        </w:tc>
      </w:tr>
    </w:tbl>
    <w:p w:rsidR="000A3DB4" w:rsidRPr="00954152" w:rsidRDefault="000A3DB4" w:rsidP="000A3DB4">
      <w:pPr>
        <w:spacing w:after="0"/>
        <w:jc w:val="both"/>
        <w:rPr>
          <w:rFonts w:ascii="Verdana" w:hAnsi="Verdana"/>
          <w:color w:val="0F243E"/>
          <w:sz w:val="20"/>
          <w:szCs w:val="20"/>
        </w:rPr>
      </w:pPr>
    </w:p>
    <w:p w:rsidR="000A3DB4" w:rsidRPr="00954152" w:rsidRDefault="000A3DB4" w:rsidP="000A3DB4">
      <w:pPr>
        <w:spacing w:after="0"/>
        <w:rPr>
          <w:rFonts w:ascii="Verdana" w:hAnsi="Verdana"/>
          <w:color w:val="222A35" w:themeColor="text2" w:themeShade="80"/>
        </w:rPr>
      </w:pPr>
      <w:r w:rsidRPr="00954152">
        <w:rPr>
          <w:rFonts w:ascii="Verdana" w:hAnsi="Verdana"/>
          <w:color w:val="222A35" w:themeColor="text2" w:themeShade="80"/>
        </w:rPr>
        <w:br w:type="page"/>
      </w:r>
    </w:p>
    <w:p w:rsidR="00F636AB" w:rsidRDefault="00F636AB" w:rsidP="00F636AB">
      <w:pPr>
        <w:jc w:val="center"/>
        <w:rPr>
          <w:b/>
          <w:sz w:val="36"/>
          <w:u w:val="single"/>
        </w:rPr>
      </w:pPr>
      <w:r>
        <w:rPr>
          <w:b/>
          <w:sz w:val="36"/>
          <w:u w:val="single"/>
        </w:rPr>
        <w:lastRenderedPageBreak/>
        <w:t>Algebra 2a</w:t>
      </w:r>
    </w:p>
    <w:tbl>
      <w:tblPr>
        <w:tblStyle w:val="TableGrid"/>
        <w:tblW w:w="0" w:type="auto"/>
        <w:tblLook w:val="04A0" w:firstRow="1" w:lastRow="0" w:firstColumn="1" w:lastColumn="0" w:noHBand="0" w:noVBand="1"/>
      </w:tblPr>
      <w:tblGrid>
        <w:gridCol w:w="6974"/>
        <w:gridCol w:w="6974"/>
      </w:tblGrid>
      <w:tr w:rsidR="00F636AB" w:rsidTr="00F636AB">
        <w:tc>
          <w:tcPr>
            <w:tcW w:w="6974" w:type="dxa"/>
          </w:tcPr>
          <w:p w:rsidR="00F636AB" w:rsidRPr="00954152" w:rsidRDefault="00F636AB" w:rsidP="00F636AB">
            <w:pPr>
              <w:spacing w:before="240"/>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By the end of the sub-unit, students should be able to: </w:t>
            </w:r>
          </w:p>
          <w:p w:rsidR="00F636AB" w:rsidRPr="00954152" w:rsidRDefault="00F636AB" w:rsidP="00F636AB">
            <w:pPr>
              <w:pStyle w:val="ListParagraph"/>
              <w:numPr>
                <w:ilvl w:val="0"/>
                <w:numId w:val="2"/>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notation and symbols correctly; </w:t>
            </w:r>
          </w:p>
          <w:p w:rsidR="00F636AB" w:rsidRPr="00954152" w:rsidRDefault="00F636AB" w:rsidP="00F636AB">
            <w:pPr>
              <w:pStyle w:val="ListParagraph"/>
              <w:numPr>
                <w:ilvl w:val="0"/>
                <w:numId w:val="2"/>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an expression; </w:t>
            </w:r>
          </w:p>
          <w:p w:rsidR="00F636AB" w:rsidRPr="00954152" w:rsidRDefault="00F636AB" w:rsidP="00F636AB">
            <w:pPr>
              <w:pStyle w:val="ListParagraph"/>
              <w:numPr>
                <w:ilvl w:val="0"/>
                <w:numId w:val="2"/>
              </w:numPr>
              <w:pBdr>
                <w:left w:val="single" w:sz="4" w:space="10" w:color="auto"/>
                <w:right w:val="single" w:sz="4" w:space="10" w:color="auto"/>
              </w:pBd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Select an expression/equation/formula/identity from a list; </w:t>
            </w:r>
          </w:p>
          <w:p w:rsidR="00F636AB" w:rsidRPr="00954152" w:rsidRDefault="00F636AB" w:rsidP="00F636AB">
            <w:pPr>
              <w:pStyle w:val="ListParagraph"/>
              <w:numPr>
                <w:ilvl w:val="0"/>
                <w:numId w:val="2"/>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Manipulate and simplify algebraic expressions by collecting ‘like’ terms; </w:t>
            </w:r>
          </w:p>
          <w:p w:rsidR="00F636AB" w:rsidRPr="00954152" w:rsidRDefault="00F636AB" w:rsidP="00F636AB">
            <w:pPr>
              <w:pStyle w:val="ListParagraph"/>
              <w:numPr>
                <w:ilvl w:val="0"/>
                <w:numId w:val="2"/>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Multiply together two simple algebraic expressions, e.g. 2</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 3</w:t>
            </w:r>
            <w:r w:rsidRPr="00954152">
              <w:rPr>
                <w:rFonts w:ascii="Times New Roman" w:hAnsi="Times New Roman" w:cs="Times New Roman"/>
                <w:i/>
                <w:color w:val="222A35" w:themeColor="text2" w:themeShade="80"/>
                <w:sz w:val="24"/>
                <w:szCs w:val="24"/>
              </w:rPr>
              <w:t>b</w:t>
            </w:r>
            <w:r w:rsidRPr="00954152">
              <w:rPr>
                <w:rFonts w:ascii="Verdana" w:hAnsi="Verdana"/>
                <w:color w:val="222A35" w:themeColor="text2" w:themeShade="80"/>
                <w:sz w:val="20"/>
                <w:szCs w:val="20"/>
              </w:rPr>
              <w:t xml:space="preserve">; </w:t>
            </w:r>
          </w:p>
          <w:p w:rsidR="00F636AB" w:rsidRPr="00954152" w:rsidRDefault="00F636AB" w:rsidP="00F636AB">
            <w:pPr>
              <w:pStyle w:val="ListParagraph"/>
              <w:numPr>
                <w:ilvl w:val="0"/>
                <w:numId w:val="2"/>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Simplify expressions by cancelling, e.g. </w:t>
            </w:r>
            <w:r w:rsidRPr="00954152">
              <w:rPr>
                <w:rFonts w:ascii="Verdana" w:hAnsi="Verdana"/>
                <w:color w:val="222A35" w:themeColor="text2" w:themeShade="80"/>
                <w:position w:val="-20"/>
                <w:sz w:val="20"/>
                <w:szCs w:val="20"/>
              </w:rPr>
              <w:object w:dxaOrig="3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26.8pt" o:ole="">
                  <v:imagedata r:id="rId10" o:title=""/>
                </v:shape>
                <o:OLEObject Type="Embed" ProgID="Equation.DSMT4" ShapeID="_x0000_i1025" DrawAspect="Content" ObjectID="_1566043603" r:id="rId11"/>
              </w:object>
            </w:r>
            <w:r w:rsidRPr="00954152">
              <w:rPr>
                <w:rFonts w:ascii="Verdana" w:hAnsi="Verdana"/>
                <w:color w:val="222A35" w:themeColor="text2" w:themeShade="80"/>
                <w:sz w:val="20"/>
                <w:szCs w:val="20"/>
              </w:rPr>
              <w:t xml:space="preserve"> = 2</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w:t>
            </w:r>
          </w:p>
          <w:p w:rsidR="00F636AB" w:rsidRPr="00954152" w:rsidRDefault="00F636AB" w:rsidP="00F636AB">
            <w:pPr>
              <w:pStyle w:val="ListParagraph"/>
              <w:numPr>
                <w:ilvl w:val="0"/>
                <w:numId w:val="2"/>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index notation when multiplying or dividing algebraic terms; </w:t>
            </w:r>
          </w:p>
          <w:p w:rsidR="00F636AB" w:rsidRPr="00954152" w:rsidRDefault="00F636AB" w:rsidP="00F636AB">
            <w:pPr>
              <w:pStyle w:val="ListParagraph"/>
              <w:numPr>
                <w:ilvl w:val="0"/>
                <w:numId w:val="2"/>
              </w:numPr>
              <w:pBdr>
                <w:left w:val="single" w:sz="4" w:space="10" w:color="auto"/>
                <w:right w:val="single" w:sz="4" w:space="10" w:color="auto"/>
              </w:pBd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index laws in algebra; </w:t>
            </w:r>
          </w:p>
          <w:p w:rsidR="00F636AB" w:rsidRPr="00954152" w:rsidRDefault="00F636AB" w:rsidP="00F636AB">
            <w:pPr>
              <w:pStyle w:val="ListParagraph"/>
              <w:numPr>
                <w:ilvl w:val="0"/>
                <w:numId w:val="2"/>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index notation in algebra. </w:t>
            </w:r>
          </w:p>
          <w:p w:rsidR="00F636AB" w:rsidRPr="00954152" w:rsidRDefault="00F636AB" w:rsidP="00F636AB">
            <w:pPr>
              <w:pStyle w:val="ListParagraph"/>
              <w:numPr>
                <w:ilvl w:val="0"/>
                <w:numId w:val="2"/>
              </w:numPr>
              <w:pBdr>
                <w:left w:val="single" w:sz="4" w:space="10" w:color="auto"/>
                <w:right w:val="single" w:sz="4" w:space="10" w:color="auto"/>
              </w:pBdr>
              <w:spacing w:after="0"/>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the ≠ symbol and introduce the identity ≡ sign; </w:t>
            </w:r>
          </w:p>
          <w:p w:rsidR="00F636AB" w:rsidRDefault="00F1557B" w:rsidP="00F636AB">
            <w:pPr>
              <w:jc w:val="center"/>
              <w:rPr>
                <w:b/>
                <w:sz w:val="36"/>
                <w:u w:val="single"/>
              </w:rPr>
            </w:pPr>
            <w:hyperlink r:id="rId12" w:history="1">
              <w:r w:rsidR="00BF11C8" w:rsidRPr="00BF11C8">
                <w:rPr>
                  <w:rStyle w:val="Hyperlink"/>
                  <w:b/>
                  <w:sz w:val="36"/>
                </w:rPr>
                <w:t>Purple bo</w:t>
              </w:r>
              <w:r w:rsidR="00BF11C8" w:rsidRPr="00BF11C8">
                <w:rPr>
                  <w:rStyle w:val="Hyperlink"/>
                  <w:b/>
                  <w:sz w:val="36"/>
                </w:rPr>
                <w:t>x</w:t>
              </w:r>
              <w:r w:rsidR="00BF11C8" w:rsidRPr="00BF11C8">
                <w:rPr>
                  <w:rStyle w:val="Hyperlink"/>
                  <w:b/>
                  <w:sz w:val="36"/>
                </w:rPr>
                <w:t xml:space="preserve"> DIRT</w:t>
              </w:r>
            </w:hyperlink>
            <w:r w:rsidR="00BF11C8">
              <w:rPr>
                <w:b/>
                <w:color w:val="7030A0"/>
                <w:sz w:val="36"/>
              </w:rPr>
              <w:t xml:space="preserve">  </w:t>
            </w:r>
            <w:hyperlink r:id="rId13" w:history="1">
              <w:r w:rsidR="00BF11C8" w:rsidRPr="00BF11C8">
                <w:rPr>
                  <w:rStyle w:val="Hyperlink"/>
                  <w:b/>
                  <w:sz w:val="36"/>
                </w:rPr>
                <w:t>Purple box DI</w:t>
              </w:r>
              <w:r w:rsidR="00BF11C8" w:rsidRPr="00BF11C8">
                <w:rPr>
                  <w:rStyle w:val="Hyperlink"/>
                  <w:b/>
                  <w:sz w:val="36"/>
                </w:rPr>
                <w:t>R</w:t>
              </w:r>
              <w:r w:rsidR="00BF11C8" w:rsidRPr="00BF11C8">
                <w:rPr>
                  <w:rStyle w:val="Hyperlink"/>
                  <w:b/>
                  <w:sz w:val="36"/>
                </w:rPr>
                <w:t>T</w:t>
              </w:r>
            </w:hyperlink>
            <w:r w:rsidR="00BF11C8">
              <w:rPr>
                <w:b/>
                <w:color w:val="7030A0"/>
                <w:sz w:val="36"/>
              </w:rPr>
              <w:t xml:space="preserve">  </w:t>
            </w:r>
          </w:p>
        </w:tc>
        <w:tc>
          <w:tcPr>
            <w:tcW w:w="6974" w:type="dxa"/>
          </w:tcPr>
          <w:p w:rsidR="00F636AB" w:rsidRDefault="00F636AB" w:rsidP="00F636AB">
            <w:pPr>
              <w:rPr>
                <w:rFonts w:ascii="Verdana" w:hAnsi="Verdana"/>
                <w:b/>
                <w:color w:val="222A35" w:themeColor="text2" w:themeShade="80"/>
                <w:sz w:val="20"/>
                <w:szCs w:val="20"/>
              </w:rPr>
            </w:pPr>
          </w:p>
          <w:p w:rsidR="00F636AB" w:rsidRPr="00954152" w:rsidRDefault="00F636AB" w:rsidP="00F636AB">
            <w:pPr>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Simplify 4</w:t>
            </w:r>
            <w:r w:rsidRPr="00954152">
              <w:rPr>
                <w:rFonts w:ascii="Times New Roman" w:hAnsi="Times New Roman" w:cs="Times New Roman"/>
                <w:i/>
                <w:color w:val="222A35" w:themeColor="text2" w:themeShade="80"/>
                <w:sz w:val="24"/>
                <w:szCs w:val="24"/>
              </w:rPr>
              <w:t>p</w:t>
            </w:r>
            <w:r w:rsidRPr="00954152">
              <w:rPr>
                <w:rFonts w:ascii="Verdana" w:hAnsi="Verdana"/>
                <w:color w:val="222A35" w:themeColor="text2" w:themeShade="80"/>
                <w:sz w:val="20"/>
                <w:szCs w:val="20"/>
              </w:rPr>
              <w:t xml:space="preserve"> – 2</w:t>
            </w:r>
            <w:r w:rsidRPr="00954152">
              <w:rPr>
                <w:rFonts w:ascii="Times New Roman" w:hAnsi="Times New Roman" w:cs="Times New Roman"/>
                <w:i/>
                <w:color w:val="222A35" w:themeColor="text2" w:themeShade="80"/>
                <w:sz w:val="24"/>
                <w:szCs w:val="24"/>
              </w:rPr>
              <w:t>q</w:t>
            </w:r>
            <w:r w:rsidRPr="00954152">
              <w:rPr>
                <w:rFonts w:ascii="Verdana" w:hAnsi="Verdana"/>
                <w:color w:val="222A35" w:themeColor="text2" w:themeShade="80"/>
                <w:sz w:val="20"/>
                <w:szCs w:val="20"/>
              </w:rPr>
              <w:t xml:space="preserve"> + 3</w:t>
            </w:r>
            <w:r w:rsidRPr="00954152">
              <w:rPr>
                <w:rFonts w:ascii="Times New Roman" w:hAnsi="Times New Roman" w:cs="Times New Roman"/>
                <w:i/>
                <w:color w:val="222A35" w:themeColor="text2" w:themeShade="80"/>
                <w:sz w:val="24"/>
                <w:szCs w:val="24"/>
              </w:rPr>
              <w:t>p</w:t>
            </w:r>
            <w:r w:rsidRPr="00954152">
              <w:rPr>
                <w:rFonts w:ascii="Verdana" w:hAnsi="Verdana"/>
                <w:color w:val="222A35" w:themeColor="text2" w:themeShade="80"/>
                <w:sz w:val="20"/>
                <w:szCs w:val="20"/>
              </w:rPr>
              <w:t xml:space="preserve"> + 5</w:t>
            </w:r>
            <w:r w:rsidRPr="00954152">
              <w:rPr>
                <w:rFonts w:ascii="Times New Roman" w:hAnsi="Times New Roman" w:cs="Times New Roman"/>
                <w:i/>
                <w:color w:val="222A35" w:themeColor="text2" w:themeShade="80"/>
                <w:sz w:val="24"/>
                <w:szCs w:val="24"/>
              </w:rPr>
              <w:t>q</w:t>
            </w:r>
            <w:r w:rsidRPr="00954152">
              <w:rPr>
                <w:rFonts w:ascii="Verdana" w:hAnsi="Verdana"/>
                <w:color w:val="222A35" w:themeColor="text2" w:themeShade="80"/>
                <w:sz w:val="20"/>
                <w:szCs w:val="20"/>
              </w:rPr>
              <w:t>.</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Simplify </w:t>
            </w:r>
            <w:r w:rsidRPr="00954152">
              <w:rPr>
                <w:rFonts w:ascii="Times New Roman" w:hAnsi="Times New Roman" w:cs="Times New Roman"/>
                <w:i/>
                <w:color w:val="222A35" w:themeColor="text2" w:themeShade="80"/>
                <w:sz w:val="24"/>
                <w:szCs w:val="24"/>
              </w:rPr>
              <w:t>z</w:t>
            </w:r>
            <w:r w:rsidRPr="00954152">
              <w:rPr>
                <w:rFonts w:ascii="Verdana" w:hAnsi="Verdana"/>
                <w:color w:val="222A35" w:themeColor="text2" w:themeShade="80"/>
                <w:sz w:val="20"/>
                <w:szCs w:val="20"/>
                <w:vertAlign w:val="superscript"/>
              </w:rPr>
              <w:t>4</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z</w:t>
            </w:r>
            <w:r w:rsidRPr="00954152">
              <w:rPr>
                <w:rFonts w:ascii="Verdana" w:hAnsi="Verdana"/>
                <w:color w:val="222A35" w:themeColor="text2" w:themeShade="80"/>
                <w:sz w:val="20"/>
                <w:szCs w:val="20"/>
                <w:vertAlign w:val="superscript"/>
              </w:rPr>
              <w:t>3</w:t>
            </w:r>
            <w:r w:rsidRPr="00954152">
              <w:rPr>
                <w:rFonts w:ascii="Verdana" w:hAnsi="Verdana"/>
                <w:color w:val="222A35" w:themeColor="text2" w:themeShade="80"/>
                <w:sz w:val="20"/>
                <w:szCs w:val="20"/>
              </w:rPr>
              <w:t xml:space="preserve">,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vertAlign w:val="superscript"/>
              </w:rPr>
              <w:t>3</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vertAlign w:val="superscript"/>
              </w:rPr>
              <w:t>7</w:t>
            </w:r>
            <w:r w:rsidRPr="00954152">
              <w:rPr>
                <w:rFonts w:ascii="Verdana" w:hAnsi="Verdana"/>
                <w:color w:val="222A35" w:themeColor="text2" w:themeShade="80"/>
                <w:sz w:val="20"/>
                <w:szCs w:val="20"/>
              </w:rPr>
              <w:t>)</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w:t>
            </w:r>
          </w:p>
          <w:p w:rsidR="00F636AB" w:rsidRPr="00954152" w:rsidRDefault="00F636AB" w:rsidP="00F636AB">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Simplify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vertAlign w:val="superscript"/>
              </w:rPr>
              <w:t xml:space="preserve"> –4</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w:t>
            </w:r>
            <w:r w:rsidRPr="00954152">
              <w:rPr>
                <w:rFonts w:ascii="Times New Roman" w:hAnsi="Times New Roman" w:cs="Times New Roman"/>
                <w:i/>
                <w:color w:val="222A35" w:themeColor="text2" w:themeShade="80"/>
                <w:sz w:val="24"/>
                <w:szCs w:val="24"/>
              </w:rPr>
              <w:t>w</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w</w:t>
            </w:r>
            <w:r w:rsidRPr="00954152">
              <w:rPr>
                <w:rFonts w:ascii="Verdana" w:hAnsi="Verdana"/>
                <w:color w:val="222A35" w:themeColor="text2" w:themeShade="80"/>
                <w:sz w:val="20"/>
                <w:szCs w:val="20"/>
                <w:vertAlign w:val="superscript"/>
              </w:rPr>
              <w:t xml:space="preserve"> –1</w:t>
            </w:r>
            <w:r w:rsidRPr="00954152">
              <w:rPr>
                <w:rFonts w:ascii="Verdana" w:hAnsi="Verdana"/>
                <w:color w:val="222A35" w:themeColor="text2" w:themeShade="80"/>
                <w:sz w:val="20"/>
                <w:szCs w:val="20"/>
              </w:rPr>
              <w:t>.</w:t>
            </w:r>
          </w:p>
          <w:p w:rsidR="00F636AB" w:rsidRPr="00954152" w:rsidRDefault="00F636AB" w:rsidP="00F636AB">
            <w:pPr>
              <w:jc w:val="both"/>
              <w:rPr>
                <w:rFonts w:ascii="Verdana" w:hAnsi="Verdana"/>
                <w:color w:val="222A35" w:themeColor="text2" w:themeShade="80"/>
                <w:sz w:val="20"/>
                <w:szCs w:val="20"/>
              </w:rPr>
            </w:pPr>
          </w:p>
          <w:p w:rsidR="00F636AB" w:rsidRPr="00954152" w:rsidRDefault="00F636AB" w:rsidP="00F636AB">
            <w:pPr>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Any poor number skills involving negatives and times tables will become evident.</w:t>
            </w:r>
          </w:p>
          <w:p w:rsidR="00F636AB" w:rsidRPr="00954152" w:rsidRDefault="00F636AB" w:rsidP="00F636AB">
            <w:pPr>
              <w:jc w:val="both"/>
              <w:rPr>
                <w:rFonts w:ascii="Verdana" w:hAnsi="Verdana"/>
                <w:color w:val="222A35" w:themeColor="text2" w:themeShade="80"/>
                <w:sz w:val="20"/>
                <w:szCs w:val="20"/>
              </w:rPr>
            </w:pPr>
          </w:p>
          <w:p w:rsidR="00F636AB" w:rsidRPr="00954152" w:rsidRDefault="00F636AB" w:rsidP="00F636AB">
            <w:pPr>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Some of this will be a reminder from Key Stage 3. </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Emphasise correct use of symbolic notation, i.e. 3 ×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rPr>
              <w:t xml:space="preserve"> = 3</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rPr>
              <w:t xml:space="preserve"> and not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rPr>
              <w:t xml:space="preserve">3 and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b</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ab</w:t>
            </w:r>
            <w:r w:rsidRPr="00954152">
              <w:rPr>
                <w:rFonts w:ascii="Verdana" w:hAnsi="Verdana"/>
                <w:color w:val="222A35" w:themeColor="text2" w:themeShade="80"/>
                <w:sz w:val="20"/>
                <w:szCs w:val="20"/>
              </w:rPr>
              <w:t>.</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lots of concrete examples when writing expressions, e.g. ‘B’ boys + ‘G’ girls.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Plenty of practice should be given and reinforce the message that making mistakes with negatives and times tables is a different skill to that being developed.</w:t>
            </w:r>
          </w:p>
          <w:p w:rsidR="00F636AB" w:rsidRDefault="00F636AB" w:rsidP="00F636AB">
            <w:pPr>
              <w:jc w:val="center"/>
              <w:rPr>
                <w:b/>
                <w:sz w:val="36"/>
                <w:u w:val="single"/>
              </w:rPr>
            </w:pPr>
            <w:r w:rsidRPr="00954152">
              <w:rPr>
                <w:color w:val="222A35" w:themeColor="text2" w:themeShade="80"/>
              </w:rPr>
              <w:br w:type="page"/>
            </w:r>
          </w:p>
        </w:tc>
      </w:tr>
    </w:tbl>
    <w:p w:rsidR="00F636AB" w:rsidRDefault="00F636AB" w:rsidP="00F636AB">
      <w:pPr>
        <w:jc w:val="center"/>
        <w:rPr>
          <w:b/>
          <w:sz w:val="36"/>
          <w:u w:val="single"/>
        </w:rPr>
      </w:pPr>
    </w:p>
    <w:p w:rsidR="00F636AB" w:rsidRPr="00F636AB" w:rsidRDefault="00F636AB" w:rsidP="00F636AB">
      <w:pPr>
        <w:spacing w:before="240"/>
        <w:jc w:val="center"/>
        <w:rPr>
          <w:rFonts w:ascii="Verdana" w:hAnsi="Verdana"/>
          <w:b/>
          <w:color w:val="222A35" w:themeColor="text2" w:themeShade="80"/>
          <w:szCs w:val="20"/>
        </w:rPr>
      </w:pPr>
    </w:p>
    <w:p w:rsidR="000A3DB4" w:rsidRPr="00954152" w:rsidRDefault="000A3DB4" w:rsidP="000A3DB4">
      <w:pPr>
        <w:spacing w:after="0"/>
        <w:jc w:val="both"/>
        <w:rPr>
          <w:rFonts w:ascii="Verdana" w:hAnsi="Verdana"/>
          <w:color w:val="222A35" w:themeColor="text2" w:themeShade="80"/>
          <w:sz w:val="20"/>
          <w:szCs w:val="20"/>
        </w:rPr>
      </w:pPr>
    </w:p>
    <w:p w:rsidR="000A3DB4" w:rsidRDefault="000A3DB4" w:rsidP="000A3DB4">
      <w:pPr>
        <w:spacing w:after="0" w:line="288" w:lineRule="auto"/>
        <w:jc w:val="both"/>
        <w:rPr>
          <w:color w:val="222A35" w:themeColor="text2" w:themeShade="80"/>
        </w:rPr>
      </w:pPr>
    </w:p>
    <w:p w:rsidR="00F636AB" w:rsidRDefault="00F636AB" w:rsidP="000A3DB4">
      <w:pPr>
        <w:spacing w:after="0" w:line="288" w:lineRule="auto"/>
        <w:jc w:val="both"/>
        <w:rPr>
          <w:color w:val="222A35" w:themeColor="text2" w:themeShade="80"/>
        </w:rPr>
      </w:pPr>
    </w:p>
    <w:p w:rsidR="00F636AB" w:rsidRPr="00954152" w:rsidRDefault="00F636AB" w:rsidP="000A3DB4">
      <w:pPr>
        <w:spacing w:after="0" w:line="288" w:lineRule="auto"/>
        <w:jc w:val="both"/>
        <w:rPr>
          <w:color w:val="222A35" w:themeColor="text2" w:themeShade="80"/>
        </w:rPr>
      </w:pPr>
    </w:p>
    <w:p w:rsidR="00F636AB" w:rsidRDefault="00F636AB" w:rsidP="000A3DB4">
      <w:pPr>
        <w:spacing w:before="240"/>
        <w:rPr>
          <w:rFonts w:ascii="Verdana" w:hAnsi="Verdana"/>
          <w:b/>
          <w:color w:val="222A35" w:themeColor="text2" w:themeShade="80"/>
          <w:sz w:val="20"/>
          <w:szCs w:val="20"/>
        </w:rPr>
      </w:pPr>
    </w:p>
    <w:p w:rsidR="00F636AB" w:rsidRDefault="00F636AB" w:rsidP="00F636AB">
      <w:pPr>
        <w:jc w:val="center"/>
        <w:rPr>
          <w:b/>
          <w:sz w:val="36"/>
          <w:u w:val="single"/>
        </w:rPr>
      </w:pPr>
      <w:r>
        <w:rPr>
          <w:b/>
          <w:sz w:val="36"/>
          <w:u w:val="single"/>
        </w:rPr>
        <w:lastRenderedPageBreak/>
        <w:t>Statistics 3a</w:t>
      </w:r>
    </w:p>
    <w:tbl>
      <w:tblPr>
        <w:tblStyle w:val="TableGrid"/>
        <w:tblW w:w="0" w:type="auto"/>
        <w:tblInd w:w="357" w:type="dxa"/>
        <w:tblLook w:val="04A0" w:firstRow="1" w:lastRow="0" w:firstColumn="1" w:lastColumn="0" w:noHBand="0" w:noVBand="1"/>
      </w:tblPr>
      <w:tblGrid>
        <w:gridCol w:w="6786"/>
        <w:gridCol w:w="6805"/>
      </w:tblGrid>
      <w:tr w:rsidR="00F636AB" w:rsidTr="00F636AB">
        <w:tc>
          <w:tcPr>
            <w:tcW w:w="6786" w:type="dxa"/>
          </w:tcPr>
          <w:p w:rsidR="00F636AB" w:rsidRPr="00954152" w:rsidRDefault="00F636AB" w:rsidP="00F636AB">
            <w:pPr>
              <w:spacing w:before="240"/>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suitable data collection techniques (data to be integer and decimal values);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Design and use data-collection sheets for grouped, discrete and continuous data, use inequalities for grouped data, and introduce ≤ and ≥ signs;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and discuss the data;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Sort, classify and tabulate data, both discrete and continuous quantitative data, and qualitative data;</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Construct tables for time–series data;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Extract data from lists and tables;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Use correct notation for time, 12- and 24-hour clock;</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Work out time taken for a journey from a timetable;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Design and use two-way tables for discrete and grouped data;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Use information provided to complete a two-way table;</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Calculate the total frequency from a frequency table;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Read off frequency values from a table;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Read off frequency values from a frequency table;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greatest and least values from a frequency table; </w:t>
            </w:r>
          </w:p>
          <w:p w:rsidR="00F636AB" w:rsidRPr="00954152" w:rsidRDefault="00F636AB" w:rsidP="00F636AB">
            <w:pPr>
              <w:pStyle w:val="ListParagraph"/>
              <w:numPr>
                <w:ilvl w:val="0"/>
                <w:numId w:val="1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Identify the mode from a frequency table; </w:t>
            </w:r>
          </w:p>
          <w:p w:rsidR="00F636AB" w:rsidRDefault="00F636AB" w:rsidP="00F636AB">
            <w:pPr>
              <w:pStyle w:val="ListParagraph"/>
              <w:spacing w:after="0"/>
              <w:ind w:left="0"/>
              <w:rPr>
                <w:rFonts w:ascii="Verdana" w:hAnsi="Verdana"/>
                <w:color w:val="222A35" w:themeColor="text2" w:themeShade="80"/>
                <w:sz w:val="20"/>
                <w:szCs w:val="20"/>
              </w:rPr>
            </w:pPr>
            <w:r w:rsidRPr="00954152">
              <w:rPr>
                <w:rFonts w:ascii="Verdana" w:hAnsi="Verdana"/>
                <w:color w:val="222A35" w:themeColor="text2" w:themeShade="80"/>
                <w:sz w:val="20"/>
                <w:szCs w:val="20"/>
              </w:rPr>
              <w:t>Identify the modal class from a grouped frequency table.</w:t>
            </w:r>
          </w:p>
          <w:p w:rsidR="00BF11C8" w:rsidRDefault="00BF11C8" w:rsidP="00F636AB">
            <w:pPr>
              <w:pStyle w:val="ListParagraph"/>
              <w:spacing w:after="0"/>
              <w:ind w:left="0"/>
              <w:rPr>
                <w:rFonts w:ascii="Verdana" w:hAnsi="Verdana"/>
                <w:color w:val="222A35" w:themeColor="text2" w:themeShade="80"/>
                <w:sz w:val="20"/>
                <w:szCs w:val="20"/>
              </w:rPr>
            </w:pPr>
          </w:p>
          <w:p w:rsidR="00BF11C8" w:rsidRDefault="00F1557B" w:rsidP="00F636AB">
            <w:pPr>
              <w:pStyle w:val="ListParagraph"/>
              <w:spacing w:after="0"/>
              <w:ind w:left="0"/>
              <w:rPr>
                <w:rFonts w:ascii="Verdana" w:hAnsi="Verdana"/>
                <w:color w:val="222A35" w:themeColor="text2" w:themeShade="80"/>
                <w:sz w:val="20"/>
                <w:szCs w:val="20"/>
              </w:rPr>
            </w:pPr>
            <w:hyperlink r:id="rId14" w:history="1">
              <w:r w:rsidR="00BF11C8" w:rsidRPr="004F50D0">
                <w:rPr>
                  <w:rStyle w:val="Hyperlink"/>
                  <w:b/>
                  <w:sz w:val="36"/>
                </w:rPr>
                <w:t>Purple box DIRT</w:t>
              </w:r>
            </w:hyperlink>
          </w:p>
          <w:p w:rsidR="00BF11C8" w:rsidRDefault="00BF11C8" w:rsidP="00F636AB">
            <w:pPr>
              <w:pStyle w:val="ListParagraph"/>
              <w:spacing w:after="0"/>
              <w:ind w:left="0"/>
              <w:rPr>
                <w:rFonts w:ascii="Verdana" w:hAnsi="Verdana"/>
                <w:color w:val="222A35" w:themeColor="text2" w:themeShade="80"/>
                <w:sz w:val="20"/>
                <w:szCs w:val="20"/>
              </w:rPr>
            </w:pPr>
          </w:p>
          <w:p w:rsidR="00BF11C8" w:rsidRDefault="00BF11C8" w:rsidP="00F636AB">
            <w:pPr>
              <w:pStyle w:val="ListParagraph"/>
              <w:spacing w:after="0"/>
              <w:ind w:left="0"/>
              <w:rPr>
                <w:rFonts w:ascii="Verdana" w:hAnsi="Verdana"/>
                <w:color w:val="222A35" w:themeColor="text2" w:themeShade="80"/>
                <w:sz w:val="20"/>
                <w:szCs w:val="20"/>
              </w:rPr>
            </w:pPr>
          </w:p>
        </w:tc>
        <w:tc>
          <w:tcPr>
            <w:tcW w:w="6805" w:type="dxa"/>
          </w:tcPr>
          <w:p w:rsidR="00F636AB" w:rsidRDefault="00F636AB" w:rsidP="00F636AB">
            <w:pPr>
              <w:pStyle w:val="ListParagraph"/>
              <w:spacing w:after="0"/>
              <w:ind w:left="0"/>
              <w:rPr>
                <w:rFonts w:ascii="Verdana" w:hAnsi="Verdana"/>
                <w:color w:val="222A35" w:themeColor="text2" w:themeShade="80"/>
                <w:sz w:val="20"/>
                <w:szCs w:val="20"/>
              </w:rPr>
            </w:pPr>
          </w:p>
          <w:p w:rsidR="00F636AB" w:rsidRPr="00954152" w:rsidRDefault="00F636AB" w:rsidP="00F636AB">
            <w:pPr>
              <w:rPr>
                <w:rFonts w:ascii="Verdana" w:hAnsi="Verdana"/>
                <w:b/>
                <w:color w:val="222A35" w:themeColor="text2" w:themeShade="80"/>
                <w:sz w:val="20"/>
                <w:szCs w:val="20"/>
              </w:rPr>
            </w:pPr>
            <w:r w:rsidRPr="00954152">
              <w:rPr>
                <w:rFonts w:ascii="Verdana" w:hAnsi="Verdana"/>
                <w:b/>
                <w:color w:val="222A35" w:themeColor="text2" w:themeShade="80"/>
                <w:sz w:val="20"/>
                <w:szCs w:val="20"/>
              </w:rPr>
              <w:t xml:space="preserve">POSSIBLE SUCCESS CRITERIA </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Construct a frequency table for a continuous data set, deciding on appropriate intervals using inequalities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Plan a journey using timetables.</w:t>
            </w:r>
          </w:p>
          <w:p w:rsidR="00F636AB" w:rsidRPr="00954152" w:rsidRDefault="00F636AB" w:rsidP="00F636AB">
            <w:pPr>
              <w:jc w:val="both"/>
              <w:rPr>
                <w:rFonts w:ascii="Verdana" w:hAnsi="Verdana"/>
                <w:b/>
                <w:color w:val="222A35" w:themeColor="text2" w:themeShade="80"/>
                <w:sz w:val="20"/>
                <w:szCs w:val="20"/>
              </w:rPr>
            </w:pPr>
          </w:p>
          <w:p w:rsidR="00F636AB" w:rsidRPr="00954152" w:rsidRDefault="00F636AB" w:rsidP="00F636AB">
            <w:pPr>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F636AB" w:rsidRPr="00954152" w:rsidRDefault="00F636AB" w:rsidP="00F636AB">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struggle to make the link between what the data in a frequency table represents, so for example may state the ‘frequency’ rather than the interval when asked for the modal group.</w:t>
            </w:r>
          </w:p>
          <w:p w:rsidR="00F636AB" w:rsidRPr="00954152" w:rsidRDefault="00F636AB" w:rsidP="00F636AB">
            <w:pPr>
              <w:jc w:val="both"/>
              <w:rPr>
                <w:rFonts w:ascii="Verdana" w:hAnsi="Verdana"/>
                <w:color w:val="222A35" w:themeColor="text2" w:themeShade="80"/>
                <w:sz w:val="20"/>
                <w:szCs w:val="20"/>
              </w:rPr>
            </w:pPr>
          </w:p>
          <w:p w:rsidR="00F636AB" w:rsidRPr="00954152" w:rsidRDefault="00F636AB" w:rsidP="00F636AB">
            <w:pPr>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Other averages are covered in unit 5, but you may choose to cover them in this unit.</w:t>
            </w:r>
          </w:p>
          <w:p w:rsidR="00F636AB" w:rsidRPr="00954152" w:rsidRDefault="00F636AB" w:rsidP="00F636AB">
            <w:pPr>
              <w:jc w:val="both"/>
              <w:rPr>
                <w:color w:val="222A35" w:themeColor="text2" w:themeShade="80"/>
                <w:sz w:val="24"/>
                <w:szCs w:val="24"/>
              </w:rPr>
            </w:pPr>
            <w:r w:rsidRPr="00954152">
              <w:rPr>
                <w:rFonts w:ascii="Verdana" w:hAnsi="Verdana"/>
                <w:color w:val="222A35" w:themeColor="text2" w:themeShade="80"/>
                <w:sz w:val="20"/>
                <w:szCs w:val="20"/>
              </w:rPr>
              <w:t>Ensure that students are given the opportunity to draw and complete two-way tables from words.</w:t>
            </w:r>
          </w:p>
          <w:p w:rsidR="00F636AB" w:rsidRDefault="00F636AB" w:rsidP="00F636AB">
            <w:pPr>
              <w:pStyle w:val="ListParagraph"/>
              <w:spacing w:after="0"/>
              <w:ind w:left="0"/>
              <w:rPr>
                <w:rFonts w:ascii="Verdana" w:hAnsi="Verdana"/>
                <w:color w:val="222A35" w:themeColor="text2" w:themeShade="80"/>
                <w:sz w:val="20"/>
                <w:szCs w:val="20"/>
              </w:rPr>
            </w:pPr>
          </w:p>
        </w:tc>
      </w:tr>
    </w:tbl>
    <w:p w:rsidR="000A3DB4" w:rsidRPr="00954152" w:rsidRDefault="000A3DB4" w:rsidP="000A3DB4">
      <w:pPr>
        <w:pStyle w:val="ListParagraph"/>
        <w:spacing w:after="0"/>
        <w:ind w:left="0"/>
        <w:jc w:val="both"/>
        <w:rPr>
          <w:rFonts w:ascii="Verdana" w:hAnsi="Verdana"/>
          <w:color w:val="222A35" w:themeColor="text2" w:themeShade="80"/>
          <w:sz w:val="20"/>
          <w:szCs w:val="20"/>
        </w:rPr>
      </w:pPr>
    </w:p>
    <w:p w:rsidR="00F636AB" w:rsidRDefault="000A3DB4" w:rsidP="004F50D0">
      <w:pPr>
        <w:jc w:val="center"/>
        <w:rPr>
          <w:b/>
          <w:sz w:val="36"/>
          <w:u w:val="single"/>
        </w:rPr>
      </w:pPr>
      <w:r w:rsidRPr="00954152">
        <w:rPr>
          <w:color w:val="222A35" w:themeColor="text2" w:themeShade="80"/>
        </w:rPr>
        <w:br w:type="page"/>
      </w:r>
      <w:r w:rsidR="00114FC8">
        <w:rPr>
          <w:b/>
          <w:sz w:val="36"/>
          <w:u w:val="single"/>
        </w:rPr>
        <w:lastRenderedPageBreak/>
        <w:t>Number</w:t>
      </w:r>
      <w:r w:rsidR="00F636AB">
        <w:rPr>
          <w:b/>
          <w:sz w:val="36"/>
          <w:u w:val="single"/>
        </w:rPr>
        <w:t xml:space="preserve"> 4a</w:t>
      </w:r>
    </w:p>
    <w:tbl>
      <w:tblPr>
        <w:tblStyle w:val="TableGrid"/>
        <w:tblW w:w="0" w:type="auto"/>
        <w:tblLook w:val="04A0" w:firstRow="1" w:lastRow="0" w:firstColumn="1" w:lastColumn="0" w:noHBand="0" w:noVBand="1"/>
      </w:tblPr>
      <w:tblGrid>
        <w:gridCol w:w="6974"/>
        <w:gridCol w:w="6974"/>
      </w:tblGrid>
      <w:tr w:rsidR="00F636AB" w:rsidTr="00F636AB">
        <w:tc>
          <w:tcPr>
            <w:tcW w:w="6974" w:type="dxa"/>
          </w:tcPr>
          <w:p w:rsidR="00F636AB" w:rsidRPr="00954152" w:rsidRDefault="00F636AB" w:rsidP="00F636AB">
            <w:pPr>
              <w:spacing w:before="240"/>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diagrams to find equivalent fractions or compare fractions;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fractions to describe shaded parts of diagrams;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Express a given number as a fraction of another, using very simple numbers, some cancelling, and where the fraction is both &lt; 1 and &gt; 1;</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a fraction in its simplest form and find equivalent fractions;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Order fractions, by using a common denominator;</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Compare fractions, use inequality signs, compare unit fractions;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Convert between mixed numbers and improper fractions;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Add and subtract fractions;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Add fractions and write the answer as a mixed number;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Multiply and divide an integer by a fraction;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Multiply and divide a fraction by an integer, including finding fractions of quantities or measurements, and apply this by finding the size of each category from a pie chart using fractions;</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and use unit fractions as multiplicative inverses;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Multiply fractions: simplify calculations by cancelling first; </w:t>
            </w:r>
          </w:p>
          <w:p w:rsidR="00F636AB" w:rsidRPr="00954152" w:rsidRDefault="00F636AB" w:rsidP="00F636AB">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Divide a fraction by a whole number; </w:t>
            </w:r>
          </w:p>
          <w:p w:rsidR="00F636AB" w:rsidRPr="00954152" w:rsidRDefault="00F636AB" w:rsidP="00F636AB">
            <w:pPr>
              <w:pStyle w:val="ListParagraph"/>
              <w:numPr>
                <w:ilvl w:val="0"/>
                <w:numId w:val="14"/>
              </w:numPr>
              <w:spacing w:after="0"/>
              <w:ind w:left="357" w:hanging="357"/>
              <w:jc w:val="both"/>
              <w:rPr>
                <w:rFonts w:ascii="Verdana" w:hAnsi="Verdana"/>
                <w:b/>
                <w:color w:val="222A35" w:themeColor="text2" w:themeShade="80"/>
                <w:sz w:val="20"/>
                <w:szCs w:val="20"/>
              </w:rPr>
            </w:pPr>
            <w:r w:rsidRPr="00954152">
              <w:rPr>
                <w:rFonts w:ascii="Verdana" w:hAnsi="Verdana"/>
                <w:color w:val="222A35" w:themeColor="text2" w:themeShade="80"/>
                <w:sz w:val="20"/>
                <w:szCs w:val="20"/>
              </w:rPr>
              <w:t xml:space="preserve">Divide fractions by fractions. </w:t>
            </w:r>
          </w:p>
          <w:p w:rsidR="00F636AB" w:rsidRPr="00DB693C" w:rsidRDefault="00F1557B" w:rsidP="00DB693C">
            <w:pPr>
              <w:pStyle w:val="ListParagraph"/>
              <w:spacing w:after="0"/>
              <w:ind w:left="0"/>
              <w:rPr>
                <w:rFonts w:ascii="Verdana" w:hAnsi="Verdana"/>
                <w:color w:val="222A35" w:themeColor="text2" w:themeShade="80"/>
                <w:sz w:val="20"/>
                <w:szCs w:val="20"/>
              </w:rPr>
            </w:pPr>
            <w:hyperlink r:id="rId15" w:history="1">
              <w:r w:rsidR="004F50D0" w:rsidRPr="004F50D0">
                <w:rPr>
                  <w:rStyle w:val="Hyperlink"/>
                  <w:b/>
                  <w:sz w:val="36"/>
                </w:rPr>
                <w:t>Purple box DIRT</w:t>
              </w:r>
            </w:hyperlink>
            <w:r w:rsidR="004F50D0">
              <w:rPr>
                <w:b/>
                <w:color w:val="7030A0"/>
                <w:sz w:val="36"/>
              </w:rPr>
              <w:t xml:space="preserve">  </w:t>
            </w:r>
            <w:hyperlink r:id="rId16" w:history="1">
              <w:r w:rsidR="004F50D0" w:rsidRPr="004F50D0">
                <w:rPr>
                  <w:rStyle w:val="Hyperlink"/>
                  <w:b/>
                  <w:sz w:val="36"/>
                </w:rPr>
                <w:t>Purple box DIRT</w:t>
              </w:r>
            </w:hyperlink>
            <w:r w:rsidR="004F50D0">
              <w:rPr>
                <w:b/>
                <w:color w:val="7030A0"/>
                <w:sz w:val="36"/>
              </w:rPr>
              <w:t xml:space="preserve">  </w:t>
            </w:r>
            <w:hyperlink r:id="rId17" w:history="1">
              <w:r w:rsidR="004F50D0" w:rsidRPr="004F50D0">
                <w:rPr>
                  <w:rStyle w:val="Hyperlink"/>
                  <w:b/>
                  <w:sz w:val="36"/>
                </w:rPr>
                <w:t>Purple box DIRT</w:t>
              </w:r>
            </w:hyperlink>
            <w:r w:rsidR="004F50D0">
              <w:rPr>
                <w:b/>
                <w:color w:val="7030A0"/>
                <w:sz w:val="36"/>
              </w:rPr>
              <w:t xml:space="preserve">  </w:t>
            </w:r>
            <w:hyperlink r:id="rId18" w:history="1">
              <w:r w:rsidR="004F50D0" w:rsidRPr="004F50D0">
                <w:rPr>
                  <w:rStyle w:val="Hyperlink"/>
                  <w:b/>
                  <w:sz w:val="36"/>
                </w:rPr>
                <w:t>Purple box DIRT</w:t>
              </w:r>
            </w:hyperlink>
          </w:p>
        </w:tc>
        <w:tc>
          <w:tcPr>
            <w:tcW w:w="6974" w:type="dxa"/>
          </w:tcPr>
          <w:p w:rsidR="00F636AB" w:rsidRDefault="00F636AB" w:rsidP="00F636AB">
            <w:pPr>
              <w:jc w:val="both"/>
              <w:rPr>
                <w:rFonts w:ascii="Verdana" w:hAnsi="Verdana"/>
                <w:b/>
                <w:color w:val="222A35" w:themeColor="text2" w:themeShade="80"/>
                <w:sz w:val="20"/>
                <w:szCs w:val="20"/>
              </w:rPr>
            </w:pPr>
          </w:p>
          <w:p w:rsidR="00F636AB" w:rsidRPr="00954152" w:rsidRDefault="00F636AB" w:rsidP="00F636AB">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 xml:space="preserve">POSSIBLE SUCCESS CRITERIA </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Express a given number as a fraction of another, including where the fraction &gt; 1. </w:t>
            </w:r>
          </w:p>
          <w:p w:rsidR="00F636AB" w:rsidRPr="00954152" w:rsidRDefault="00F636AB" w:rsidP="00F636AB">
            <w:pPr>
              <w:jc w:val="both"/>
              <w:rPr>
                <w:rFonts w:ascii="Verdana" w:hAnsi="Verdana"/>
                <w:color w:val="222A35" w:themeColor="text2" w:themeShade="80"/>
                <w:sz w:val="20"/>
                <w:szCs w:val="20"/>
              </w:rPr>
            </w:pPr>
            <w:proofErr w:type="gramStart"/>
            <w:r w:rsidRPr="00954152">
              <w:rPr>
                <w:rFonts w:ascii="Verdana" w:hAnsi="Verdana"/>
                <w:color w:val="222A35" w:themeColor="text2" w:themeShade="80"/>
                <w:sz w:val="20"/>
                <w:szCs w:val="20"/>
              </w:rPr>
              <w:t xml:space="preserve">Simplify </w:t>
            </w:r>
            <w:proofErr w:type="gramEnd"/>
            <w:r w:rsidRPr="00954152">
              <w:rPr>
                <w:rFonts w:ascii="Verdana" w:hAnsi="Verdana"/>
                <w:color w:val="222A35" w:themeColor="text2" w:themeShade="80"/>
                <w:position w:val="-12"/>
                <w:sz w:val="20"/>
                <w:szCs w:val="20"/>
              </w:rPr>
              <w:object w:dxaOrig="320" w:dyaOrig="340">
                <v:shape id="_x0000_i1026" type="#_x0000_t75" style="width:15.05pt;height:16.75pt" o:ole="">
                  <v:imagedata r:id="rId19" o:title=""/>
                </v:shape>
                <o:OLEObject Type="Embed" ProgID="Equation.DSMT4" ShapeID="_x0000_i1026" DrawAspect="Content" ObjectID="_1566043604" r:id="rId20"/>
              </w:object>
            </w:r>
            <w:r w:rsidRPr="00954152">
              <w:rPr>
                <w:rFonts w:ascii="Verdana" w:hAnsi="Verdana"/>
                <w:color w:val="222A35" w:themeColor="text2" w:themeShade="80"/>
                <w:sz w:val="20"/>
                <w:szCs w:val="20"/>
              </w:rPr>
              <w:t xml:space="preserve">. </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position w:val="-12"/>
                <w:sz w:val="20"/>
                <w:szCs w:val="20"/>
              </w:rPr>
              <w:object w:dxaOrig="180" w:dyaOrig="340">
                <v:shape id="_x0000_i1027" type="#_x0000_t75" style="width:8.35pt;height:16.75pt" o:ole="">
                  <v:imagedata r:id="rId21" o:title=""/>
                </v:shape>
                <o:OLEObject Type="Embed" ProgID="Equation.DSMT4" ShapeID="_x0000_i1027" DrawAspect="Content" ObjectID="_1566043605" r:id="rId22"/>
              </w:object>
            </w:r>
            <w:r w:rsidRPr="00954152">
              <w:rPr>
                <w:rFonts w:ascii="Verdana" w:hAnsi="Verdana"/>
                <w:color w:val="222A35" w:themeColor="text2" w:themeShade="80"/>
                <w:sz w:val="20"/>
                <w:szCs w:val="20"/>
              </w:rPr>
              <w:t xml:space="preserve"> × 15, 20 </w:t>
            </w:r>
            <w:proofErr w:type="gramStart"/>
            <w:r w:rsidRPr="00954152">
              <w:rPr>
                <w:rFonts w:ascii="Verdana" w:hAnsi="Verdana"/>
                <w:color w:val="222A35" w:themeColor="text2" w:themeShade="80"/>
                <w:sz w:val="20"/>
                <w:szCs w:val="20"/>
              </w:rPr>
              <w:t xml:space="preserve">× </w:t>
            </w:r>
            <w:proofErr w:type="gramEnd"/>
            <w:r w:rsidRPr="00954152">
              <w:rPr>
                <w:rFonts w:ascii="Verdana" w:hAnsi="Verdana"/>
                <w:color w:val="222A35" w:themeColor="text2" w:themeShade="80"/>
                <w:position w:val="-12"/>
                <w:sz w:val="20"/>
                <w:szCs w:val="20"/>
              </w:rPr>
              <w:object w:dxaOrig="180" w:dyaOrig="340">
                <v:shape id="_x0000_i1028" type="#_x0000_t75" style="width:8.35pt;height:16.75pt" o:ole="">
                  <v:imagedata r:id="rId23" o:title=""/>
                </v:shape>
                <o:OLEObject Type="Embed" ProgID="Equation.DSMT4" ShapeID="_x0000_i1028" DrawAspect="Content" ObjectID="_1566043606" r:id="rId24"/>
              </w:object>
            </w:r>
            <w:r w:rsidRPr="00954152">
              <w:rPr>
                <w:rFonts w:ascii="Verdana" w:hAnsi="Verdana"/>
                <w:color w:val="222A35" w:themeColor="text2" w:themeShade="80"/>
                <w:sz w:val="20"/>
                <w:szCs w:val="20"/>
              </w:rPr>
              <w:t xml:space="preserve">. </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position w:val="-12"/>
                <w:sz w:val="20"/>
                <w:szCs w:val="20"/>
              </w:rPr>
              <w:object w:dxaOrig="180" w:dyaOrig="340">
                <v:shape id="_x0000_i1029" type="#_x0000_t75" style="width:8.35pt;height:16.75pt" o:ole="">
                  <v:imagedata r:id="rId25" o:title=""/>
                </v:shape>
                <o:OLEObject Type="Embed" ProgID="Equation.DSMT4" ShapeID="_x0000_i1029" DrawAspect="Content" ObjectID="_1566043607" r:id="rId26"/>
              </w:object>
            </w:r>
            <w:r w:rsidRPr="00954152">
              <w:rPr>
                <w:rFonts w:ascii="Verdana" w:hAnsi="Verdana"/>
                <w:color w:val="222A35" w:themeColor="text2" w:themeShade="80"/>
                <w:sz w:val="20"/>
                <w:szCs w:val="20"/>
              </w:rPr>
              <w:t xml:space="preserve"> </w:t>
            </w:r>
            <w:proofErr w:type="gramStart"/>
            <w:r w:rsidRPr="00954152">
              <w:rPr>
                <w:rFonts w:ascii="Verdana" w:hAnsi="Verdana"/>
                <w:color w:val="222A35" w:themeColor="text2" w:themeShade="80"/>
                <w:sz w:val="20"/>
                <w:szCs w:val="20"/>
              </w:rPr>
              <w:t>of</w:t>
            </w:r>
            <w:proofErr w:type="gramEnd"/>
            <w:r w:rsidRPr="00954152">
              <w:rPr>
                <w:rFonts w:ascii="Verdana" w:hAnsi="Verdana"/>
                <w:color w:val="222A35" w:themeColor="text2" w:themeShade="80"/>
                <w:sz w:val="20"/>
                <w:szCs w:val="20"/>
              </w:rPr>
              <w:t xml:space="preserve"> 36 m, </w:t>
            </w:r>
            <w:r w:rsidRPr="00954152">
              <w:rPr>
                <w:rFonts w:ascii="Verdana" w:hAnsi="Verdana"/>
                <w:color w:val="222A35" w:themeColor="text2" w:themeShade="80"/>
                <w:position w:val="-12"/>
                <w:sz w:val="20"/>
                <w:szCs w:val="20"/>
              </w:rPr>
              <w:object w:dxaOrig="180" w:dyaOrig="340">
                <v:shape id="_x0000_i1030" type="#_x0000_t75" style="width:8.35pt;height:16.75pt" o:ole="">
                  <v:imagedata r:id="rId27" o:title=""/>
                </v:shape>
                <o:OLEObject Type="Embed" ProgID="Equation.DSMT4" ShapeID="_x0000_i1030" DrawAspect="Content" ObjectID="_1566043608" r:id="rId28"/>
              </w:object>
            </w:r>
            <w:r w:rsidRPr="00954152">
              <w:rPr>
                <w:rFonts w:ascii="Verdana" w:hAnsi="Verdana"/>
                <w:color w:val="222A35" w:themeColor="text2" w:themeShade="80"/>
                <w:sz w:val="20"/>
                <w:szCs w:val="20"/>
              </w:rPr>
              <w:t xml:space="preserve"> of £20. </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size of each category from a pie chart using fractions. </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Calculate: </w:t>
            </w:r>
            <w:r w:rsidRPr="00954152">
              <w:rPr>
                <w:rFonts w:ascii="Verdana" w:hAnsi="Verdana"/>
                <w:color w:val="222A35" w:themeColor="text2" w:themeShade="80"/>
                <w:position w:val="-12"/>
                <w:sz w:val="20"/>
                <w:szCs w:val="20"/>
              </w:rPr>
              <w:object w:dxaOrig="180" w:dyaOrig="340">
                <v:shape id="_x0000_i1031" type="#_x0000_t75" style="width:8.35pt;height:16.75pt" o:ole="">
                  <v:imagedata r:id="rId25" o:title=""/>
                </v:shape>
                <o:OLEObject Type="Embed" ProgID="Equation.DSMT4" ShapeID="_x0000_i1031" DrawAspect="Content" ObjectID="_1566043609" r:id="rId29"/>
              </w:object>
            </w:r>
            <w:r w:rsidRPr="00954152">
              <w:rPr>
                <w:rFonts w:ascii="Verdana" w:hAnsi="Verdana"/>
                <w:color w:val="222A35" w:themeColor="text2" w:themeShade="80"/>
                <w:sz w:val="20"/>
                <w:szCs w:val="20"/>
              </w:rPr>
              <w:t xml:space="preserve"> </w:t>
            </w:r>
            <w:proofErr w:type="gramStart"/>
            <w:r w:rsidRPr="00954152">
              <w:rPr>
                <w:rFonts w:ascii="Verdana" w:hAnsi="Verdana"/>
                <w:color w:val="222A35" w:themeColor="text2" w:themeShade="80"/>
                <w:sz w:val="20"/>
                <w:szCs w:val="20"/>
              </w:rPr>
              <w:t xml:space="preserve">× </w:t>
            </w:r>
            <w:proofErr w:type="gramEnd"/>
            <w:r w:rsidRPr="00954152">
              <w:rPr>
                <w:rFonts w:ascii="Verdana" w:hAnsi="Verdana"/>
                <w:color w:val="222A35" w:themeColor="text2" w:themeShade="80"/>
                <w:position w:val="-12"/>
                <w:sz w:val="20"/>
                <w:szCs w:val="20"/>
              </w:rPr>
              <w:object w:dxaOrig="180" w:dyaOrig="340">
                <v:shape id="_x0000_i1032" type="#_x0000_t75" style="width:8.35pt;height:16.75pt" o:ole="">
                  <v:imagedata r:id="rId30" o:title=""/>
                </v:shape>
                <o:OLEObject Type="Embed" ProgID="Equation.DSMT4" ShapeID="_x0000_i1032" DrawAspect="Content" ObjectID="_1566043610" r:id="rId31"/>
              </w:object>
            </w:r>
            <w:r w:rsidRPr="00954152">
              <w:rPr>
                <w:rFonts w:ascii="Verdana" w:hAnsi="Verdana"/>
                <w:color w:val="222A35" w:themeColor="text2" w:themeShade="80"/>
                <w:sz w:val="20"/>
                <w:szCs w:val="20"/>
              </w:rPr>
              <w:t xml:space="preserve">, </w:t>
            </w:r>
            <w:r w:rsidRPr="00954152">
              <w:rPr>
                <w:rFonts w:ascii="Verdana" w:hAnsi="Verdana"/>
                <w:color w:val="222A35" w:themeColor="text2" w:themeShade="80"/>
                <w:position w:val="-12"/>
                <w:sz w:val="20"/>
                <w:szCs w:val="20"/>
              </w:rPr>
              <w:object w:dxaOrig="180" w:dyaOrig="340">
                <v:shape id="_x0000_i1033" type="#_x0000_t75" style="width:8.35pt;height:16.75pt" o:ole="">
                  <v:imagedata r:id="rId21" o:title=""/>
                </v:shape>
                <o:OLEObject Type="Embed" ProgID="Equation.DSMT4" ShapeID="_x0000_i1033" DrawAspect="Content" ObjectID="_1566043611" r:id="rId32"/>
              </w:object>
            </w:r>
            <w:r w:rsidRPr="00954152">
              <w:rPr>
                <w:rFonts w:ascii="Verdana" w:hAnsi="Verdana"/>
                <w:color w:val="222A35" w:themeColor="text2" w:themeShade="80"/>
                <w:sz w:val="20"/>
                <w:szCs w:val="20"/>
              </w:rPr>
              <w:t xml:space="preserve"> ÷ 3. </w:t>
            </w:r>
          </w:p>
          <w:p w:rsidR="00F636AB" w:rsidRPr="00954152" w:rsidRDefault="00F636AB" w:rsidP="00F636AB">
            <w:pPr>
              <w:jc w:val="both"/>
              <w:rPr>
                <w:rFonts w:ascii="Verdana" w:hAnsi="Verdana"/>
                <w:color w:val="222A35" w:themeColor="text2" w:themeShade="80"/>
                <w:sz w:val="20"/>
                <w:szCs w:val="20"/>
              </w:rPr>
            </w:pPr>
          </w:p>
          <w:p w:rsidR="00F636AB" w:rsidRPr="00954152" w:rsidRDefault="00F636AB" w:rsidP="00F636AB">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The larger the denominator the larger the fraction.</w:t>
            </w:r>
          </w:p>
          <w:p w:rsidR="00F636AB" w:rsidRPr="00954152" w:rsidRDefault="00F636AB" w:rsidP="00F636AB">
            <w:pPr>
              <w:jc w:val="both"/>
              <w:rPr>
                <w:rFonts w:ascii="Verdana" w:hAnsi="Verdana"/>
                <w:color w:val="222A35" w:themeColor="text2" w:themeShade="80"/>
                <w:sz w:val="20"/>
                <w:szCs w:val="20"/>
              </w:rPr>
            </w:pPr>
          </w:p>
          <w:p w:rsidR="00F636AB" w:rsidRPr="00954152" w:rsidRDefault="00F636AB" w:rsidP="00F636AB">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When expressing a given number as a fraction of another, start with very simple numbers &lt; 1, and include some cancelling before fractions using numbers &gt; 1.</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When adding and subtracting fractions, start with same denominator, then where one denominator is a multiple of the other (answers ≤ 1), and finally where both denominators have to be changed (answers ≤ 1).</w:t>
            </w:r>
          </w:p>
          <w:p w:rsidR="00F636AB" w:rsidRPr="00954152" w:rsidRDefault="00F636AB" w:rsidP="00F636AB">
            <w:pPr>
              <w:pStyle w:val="ListParagraph"/>
              <w:spacing w:after="0"/>
              <w:ind w:left="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Regular revision of fractions is essential.</w:t>
            </w:r>
          </w:p>
          <w:p w:rsidR="00F636AB" w:rsidRPr="00954152" w:rsidRDefault="00F636AB" w:rsidP="00F636AB">
            <w:pPr>
              <w:pStyle w:val="ListParagraph"/>
              <w:spacing w:after="0"/>
              <w:ind w:left="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Demonstrate how to the use the fraction button on the calculator.</w:t>
            </w:r>
          </w:p>
          <w:p w:rsidR="00F636AB" w:rsidRPr="00954152" w:rsidRDefault="00F636AB" w:rsidP="00F636AB">
            <w:pPr>
              <w:pStyle w:val="ListParagraph"/>
              <w:spacing w:after="0"/>
              <w:ind w:left="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real-life examples where possible.</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long division to illustrate recurring decimals.</w:t>
            </w:r>
          </w:p>
          <w:p w:rsidR="00F636AB" w:rsidRDefault="00F636AB" w:rsidP="00F636AB">
            <w:pPr>
              <w:jc w:val="center"/>
              <w:rPr>
                <w:b/>
                <w:sz w:val="36"/>
                <w:u w:val="single"/>
              </w:rPr>
            </w:pPr>
          </w:p>
        </w:tc>
      </w:tr>
    </w:tbl>
    <w:p w:rsidR="000A3DB4" w:rsidRPr="00954152" w:rsidRDefault="000A3DB4" w:rsidP="000A3DB4">
      <w:pPr>
        <w:spacing w:after="0"/>
        <w:jc w:val="both"/>
        <w:rPr>
          <w:rFonts w:ascii="Verdana" w:hAnsi="Verdana"/>
          <w:b/>
          <w:color w:val="222A35" w:themeColor="text2" w:themeShade="80"/>
          <w:sz w:val="20"/>
          <w:szCs w:val="20"/>
        </w:rPr>
      </w:pPr>
    </w:p>
    <w:p w:rsidR="000A3DB4" w:rsidRPr="00954152" w:rsidRDefault="000A3DB4" w:rsidP="000A3DB4">
      <w:p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br w:type="page"/>
      </w:r>
    </w:p>
    <w:p w:rsidR="00F636AB" w:rsidRDefault="00114FC8" w:rsidP="00F636AB">
      <w:pPr>
        <w:jc w:val="center"/>
        <w:rPr>
          <w:b/>
          <w:sz w:val="36"/>
          <w:u w:val="single"/>
        </w:rPr>
      </w:pPr>
      <w:r>
        <w:rPr>
          <w:b/>
          <w:sz w:val="36"/>
          <w:u w:val="single"/>
        </w:rPr>
        <w:lastRenderedPageBreak/>
        <w:t>Algebra</w:t>
      </w:r>
      <w:r w:rsidR="00F636AB">
        <w:rPr>
          <w:b/>
          <w:sz w:val="36"/>
          <w:u w:val="single"/>
        </w:rPr>
        <w:t xml:space="preserve"> 5a</w:t>
      </w:r>
    </w:p>
    <w:tbl>
      <w:tblPr>
        <w:tblStyle w:val="TableGrid"/>
        <w:tblW w:w="0" w:type="auto"/>
        <w:tblLook w:val="04A0" w:firstRow="1" w:lastRow="0" w:firstColumn="1" w:lastColumn="0" w:noHBand="0" w:noVBand="1"/>
      </w:tblPr>
      <w:tblGrid>
        <w:gridCol w:w="6974"/>
        <w:gridCol w:w="6974"/>
      </w:tblGrid>
      <w:tr w:rsidR="00F636AB" w:rsidTr="00F636AB">
        <w:tc>
          <w:tcPr>
            <w:tcW w:w="6974" w:type="dxa"/>
          </w:tcPr>
          <w:p w:rsidR="00F636AB" w:rsidRPr="00954152" w:rsidRDefault="00F636AB" w:rsidP="00F636AB">
            <w:pPr>
              <w:spacing w:before="240"/>
              <w:rPr>
                <w:rFonts w:ascii="Verdana" w:hAnsi="Verdana"/>
                <w:color w:val="222A35" w:themeColor="text2" w:themeShade="80"/>
                <w:sz w:val="20"/>
                <w:szCs w:val="20"/>
              </w:rPr>
            </w:pPr>
            <w:r w:rsidRPr="00954152">
              <w:rPr>
                <w:rFonts w:ascii="Verdana" w:hAnsi="Verdana"/>
                <w:b/>
                <w:color w:val="222A35" w:themeColor="text2" w:themeShade="80"/>
                <w:sz w:val="20"/>
                <w:szCs w:val="20"/>
              </w:rPr>
              <w:t>OBJECTIVES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By the end of the sub-unit, students should be able to: </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Select an expression/equation/formula/identity from a list; </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expressions and set up simple equations; </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function machines;</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simple equations;</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Solve linear equations, with integer coefficients, in which the unknown appears on either side or on both sides of the equation; </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Solve linear equations which contain brackets, including those that have negative signs occurring anywhere in the equation, and those with a negative solution; </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Solve linear equations in one unknown, with integer or fractional coefficients; </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Rearrange simple equations; </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Substitute into a formula, and solve the resulting equation;</w:t>
            </w:r>
          </w:p>
          <w:p w:rsidR="00F636AB" w:rsidRPr="00954152" w:rsidRDefault="00F636AB" w:rsidP="00F636AB">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an approximate solution to a linear equation using a graph; </w:t>
            </w:r>
          </w:p>
          <w:p w:rsidR="00F636AB" w:rsidRPr="00954152" w:rsidRDefault="00F636AB" w:rsidP="00F636AB">
            <w:pPr>
              <w:pStyle w:val="ListParagraph"/>
              <w:numPr>
                <w:ilvl w:val="0"/>
                <w:numId w:val="4"/>
              </w:numPr>
              <w:pBdr>
                <w:left w:val="single" w:sz="4" w:space="10" w:color="auto"/>
                <w:right w:val="single" w:sz="4" w:space="10" w:color="auto"/>
              </w:pBd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Solve angle or perimeter problems using algebra. </w:t>
            </w:r>
          </w:p>
          <w:p w:rsidR="00F636AB" w:rsidRPr="00954152" w:rsidRDefault="00F636AB" w:rsidP="00F636AB">
            <w:pPr>
              <w:pStyle w:val="ListParagraph"/>
              <w:numPr>
                <w:ilvl w:val="0"/>
                <w:numId w:val="4"/>
              </w:numPr>
              <w:pBdr>
                <w:left w:val="single" w:sz="4" w:space="10" w:color="auto"/>
                <w:right w:val="single" w:sz="4" w:space="10" w:color="auto"/>
              </w:pBd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Write an equation to solve a word problem.</w:t>
            </w:r>
          </w:p>
          <w:p w:rsidR="00F636AB" w:rsidRPr="00DB693C" w:rsidRDefault="00F1557B" w:rsidP="00DB693C">
            <w:pPr>
              <w:pStyle w:val="ListParagraph"/>
              <w:spacing w:after="0"/>
              <w:ind w:left="0"/>
              <w:rPr>
                <w:rFonts w:ascii="Verdana" w:hAnsi="Verdana"/>
                <w:color w:val="222A35" w:themeColor="text2" w:themeShade="80"/>
                <w:sz w:val="20"/>
                <w:szCs w:val="20"/>
              </w:rPr>
            </w:pPr>
            <w:hyperlink r:id="rId33" w:history="1">
              <w:r w:rsidR="00DB693C" w:rsidRPr="004F50D0">
                <w:rPr>
                  <w:rStyle w:val="Hyperlink"/>
                  <w:b/>
                  <w:sz w:val="36"/>
                </w:rPr>
                <w:t>Purple box DIRT</w:t>
              </w:r>
            </w:hyperlink>
            <w:r w:rsidR="00DB693C">
              <w:rPr>
                <w:b/>
                <w:color w:val="7030A0"/>
                <w:sz w:val="36"/>
              </w:rPr>
              <w:t xml:space="preserve">  </w:t>
            </w:r>
            <w:hyperlink r:id="rId34" w:history="1">
              <w:r w:rsidR="00DB693C" w:rsidRPr="004F50D0">
                <w:rPr>
                  <w:rStyle w:val="Hyperlink"/>
                  <w:b/>
                  <w:sz w:val="36"/>
                </w:rPr>
                <w:t>Purple box DIRT</w:t>
              </w:r>
            </w:hyperlink>
            <w:r w:rsidR="00DB693C">
              <w:rPr>
                <w:b/>
                <w:color w:val="7030A0"/>
                <w:sz w:val="36"/>
              </w:rPr>
              <w:t xml:space="preserve">  </w:t>
            </w:r>
            <w:hyperlink r:id="rId35" w:history="1">
              <w:r w:rsidR="00DB693C" w:rsidRPr="004F50D0">
                <w:rPr>
                  <w:rStyle w:val="Hyperlink"/>
                  <w:b/>
                  <w:sz w:val="36"/>
                </w:rPr>
                <w:t>Purple box DIRT</w:t>
              </w:r>
            </w:hyperlink>
          </w:p>
        </w:tc>
        <w:tc>
          <w:tcPr>
            <w:tcW w:w="6974" w:type="dxa"/>
          </w:tcPr>
          <w:p w:rsidR="00F636AB" w:rsidRDefault="00F636AB" w:rsidP="00F636AB">
            <w:pPr>
              <w:jc w:val="both"/>
              <w:rPr>
                <w:rFonts w:ascii="Verdana" w:hAnsi="Verdana"/>
                <w:b/>
                <w:color w:val="222A35" w:themeColor="text2" w:themeShade="80"/>
                <w:sz w:val="20"/>
                <w:szCs w:val="20"/>
              </w:rPr>
            </w:pPr>
          </w:p>
          <w:p w:rsidR="00F636AB" w:rsidRPr="00954152" w:rsidRDefault="00F636AB" w:rsidP="00F636AB">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Solve: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+ 5 = 12</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Solve: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6 = 3</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Solve: </w:t>
            </w:r>
            <w:r w:rsidRPr="00954152">
              <w:rPr>
                <w:rFonts w:ascii="Verdana" w:hAnsi="Verdana"/>
                <w:color w:val="222A35" w:themeColor="text2" w:themeShade="80"/>
                <w:position w:val="-20"/>
                <w:sz w:val="20"/>
                <w:szCs w:val="20"/>
              </w:rPr>
              <w:object w:dxaOrig="220" w:dyaOrig="520">
                <v:shape id="_x0000_i1034" type="#_x0000_t75" style="width:12.55pt;height:25.95pt" o:ole="">
                  <v:imagedata r:id="rId36" o:title=""/>
                </v:shape>
                <o:OLEObject Type="Embed" ProgID="Equation.DSMT4" ShapeID="_x0000_i1034" DrawAspect="Content" ObjectID="_1566043612" r:id="rId37"/>
              </w:object>
            </w:r>
            <w:r w:rsidRPr="00954152">
              <w:rPr>
                <w:rFonts w:ascii="Verdana" w:hAnsi="Verdana"/>
                <w:color w:val="222A35" w:themeColor="text2" w:themeShade="80"/>
                <w:sz w:val="20"/>
                <w:szCs w:val="20"/>
              </w:rPr>
              <w:t xml:space="preserve"> = 5</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2</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5 =19 </w:t>
            </w:r>
          </w:p>
          <w:p w:rsidR="00F636AB" w:rsidRPr="00954152" w:rsidRDefault="00F636AB" w:rsidP="00F636AB">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2</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+ 5 = 8</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7</w:t>
            </w:r>
          </w:p>
          <w:p w:rsidR="00F636AB" w:rsidRPr="00954152" w:rsidRDefault="00F636AB" w:rsidP="00F636AB">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Given expressions for the angles on a line or in a triangle in terms of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find the value of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w:t>
            </w:r>
          </w:p>
          <w:p w:rsidR="00F636AB" w:rsidRPr="00954152" w:rsidRDefault="00F636AB" w:rsidP="00F636AB">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Given expressions for the sides of a rectangle and the perimeter, form and solve an equation to find missing values.</w:t>
            </w:r>
          </w:p>
          <w:p w:rsidR="00F636AB" w:rsidRPr="00954152" w:rsidRDefault="00F636AB" w:rsidP="00F636AB">
            <w:pPr>
              <w:jc w:val="both"/>
              <w:rPr>
                <w:rFonts w:ascii="Verdana" w:hAnsi="Verdana"/>
                <w:color w:val="222A35" w:themeColor="text2" w:themeShade="80"/>
                <w:sz w:val="20"/>
                <w:szCs w:val="20"/>
              </w:rPr>
            </w:pPr>
          </w:p>
          <w:p w:rsidR="00F636AB" w:rsidRPr="00954152" w:rsidRDefault="00F636AB" w:rsidP="00F636AB">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Rules of adding and subtracting negatives.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Inverse operations can be misapplied.</w:t>
            </w:r>
          </w:p>
          <w:p w:rsidR="00F636AB" w:rsidRPr="00954152" w:rsidRDefault="00F636AB" w:rsidP="00F636AB">
            <w:pPr>
              <w:jc w:val="both"/>
              <w:rPr>
                <w:rFonts w:ascii="Verdana" w:hAnsi="Verdana"/>
                <w:color w:val="222A35" w:themeColor="text2" w:themeShade="80"/>
                <w:sz w:val="20"/>
                <w:szCs w:val="20"/>
              </w:rPr>
            </w:pPr>
          </w:p>
          <w:p w:rsidR="00F636AB" w:rsidRPr="00954152" w:rsidRDefault="00F636AB" w:rsidP="00F636AB">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Emphasise good use of notation.</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need to realise that not all linear equations can be solved by observation or trial and improvement, and hence the use of a formal method is important.</w:t>
            </w:r>
          </w:p>
          <w:p w:rsidR="00F636AB" w:rsidRPr="00954152" w:rsidRDefault="00F636AB" w:rsidP="00F636AB">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can leave their answer in fraction form where appropriate.</w:t>
            </w:r>
          </w:p>
          <w:p w:rsidR="00F636AB" w:rsidRDefault="00F636AB" w:rsidP="00F636AB">
            <w:pPr>
              <w:jc w:val="center"/>
              <w:rPr>
                <w:b/>
                <w:sz w:val="36"/>
                <w:u w:val="single"/>
              </w:rPr>
            </w:pPr>
          </w:p>
        </w:tc>
      </w:tr>
    </w:tbl>
    <w:p w:rsidR="00F636AB" w:rsidRDefault="00F636AB" w:rsidP="00F636AB">
      <w:pPr>
        <w:jc w:val="center"/>
        <w:rPr>
          <w:b/>
          <w:sz w:val="36"/>
          <w:u w:val="single"/>
        </w:rPr>
      </w:pPr>
    </w:p>
    <w:p w:rsidR="00F636AB" w:rsidRDefault="00F636AB" w:rsidP="000A3DB4">
      <w:pPr>
        <w:spacing w:before="240"/>
        <w:rPr>
          <w:rFonts w:ascii="Verdana" w:hAnsi="Verdana"/>
          <w:b/>
          <w:color w:val="222A35" w:themeColor="text2" w:themeShade="80"/>
          <w:sz w:val="20"/>
          <w:szCs w:val="20"/>
        </w:rPr>
      </w:pPr>
    </w:p>
    <w:p w:rsidR="000A3DB4" w:rsidRPr="00954152" w:rsidRDefault="000A3DB4" w:rsidP="000A3DB4">
      <w:pPr>
        <w:spacing w:after="0"/>
        <w:jc w:val="both"/>
        <w:rPr>
          <w:rFonts w:ascii="Verdana" w:hAnsi="Verdana"/>
          <w:color w:val="222A35" w:themeColor="text2" w:themeShade="80"/>
          <w:sz w:val="20"/>
          <w:szCs w:val="20"/>
        </w:rPr>
      </w:pPr>
    </w:p>
    <w:p w:rsidR="00114FC8" w:rsidRDefault="00114FC8" w:rsidP="000A3DB4">
      <w:pPr>
        <w:rPr>
          <w:color w:val="222A35" w:themeColor="text2" w:themeShade="80"/>
        </w:rPr>
      </w:pPr>
    </w:p>
    <w:p w:rsidR="00114FC8" w:rsidRPr="00114FC8" w:rsidRDefault="00114FC8" w:rsidP="00114FC8">
      <w:pPr>
        <w:jc w:val="center"/>
        <w:rPr>
          <w:b/>
          <w:color w:val="222A35" w:themeColor="text2" w:themeShade="80"/>
          <w:sz w:val="36"/>
          <w:u w:val="single"/>
        </w:rPr>
      </w:pPr>
      <w:r w:rsidRPr="00114FC8">
        <w:rPr>
          <w:b/>
          <w:color w:val="222A35" w:themeColor="text2" w:themeShade="80"/>
          <w:sz w:val="36"/>
          <w:u w:val="single"/>
        </w:rPr>
        <w:lastRenderedPageBreak/>
        <w:t>Geometry 6a</w:t>
      </w:r>
    </w:p>
    <w:tbl>
      <w:tblPr>
        <w:tblStyle w:val="TableGrid"/>
        <w:tblW w:w="0" w:type="auto"/>
        <w:tblLook w:val="04A0" w:firstRow="1" w:lastRow="0" w:firstColumn="1" w:lastColumn="0" w:noHBand="0" w:noVBand="1"/>
      </w:tblPr>
      <w:tblGrid>
        <w:gridCol w:w="8926"/>
        <w:gridCol w:w="5022"/>
      </w:tblGrid>
      <w:tr w:rsidR="00114FC8" w:rsidRPr="00967D12" w:rsidTr="00967D12">
        <w:tc>
          <w:tcPr>
            <w:tcW w:w="8926" w:type="dxa"/>
          </w:tcPr>
          <w:p w:rsidR="00114FC8" w:rsidRPr="00967D12" w:rsidRDefault="00114FC8" w:rsidP="00114FC8">
            <w:pPr>
              <w:spacing w:before="240"/>
              <w:rPr>
                <w:rFonts w:ascii="Verdana" w:hAnsi="Verdana"/>
                <w:b/>
                <w:color w:val="222A35" w:themeColor="text2" w:themeShade="80"/>
                <w:sz w:val="20"/>
                <w:szCs w:val="20"/>
              </w:rPr>
            </w:pPr>
            <w:r w:rsidRPr="00967D12">
              <w:rPr>
                <w:rFonts w:ascii="Verdana" w:hAnsi="Verdana"/>
                <w:b/>
                <w:color w:val="222A35" w:themeColor="text2" w:themeShade="80"/>
                <w:sz w:val="20"/>
                <w:szCs w:val="20"/>
              </w:rPr>
              <w:t>OBJECTIVES</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By the end of the sub-unit, students should be able to:</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Estimate sizes of angles;</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Measure angles using a protractor;</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Use geometric language appropriately; </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Use letters to identify points, lines and angles; </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Use two-letter notation for a line and three-letter notation for an angle; </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Describe angles as turns and in degrees;</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Understand clockwise and anticlockwise; </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Know that there are 360° in a full turn, 180° in a half turn and 90° in a quarter turn; </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Identify a line perpendicular to a given line; </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Mark perpendicular lines on a diagram and use their properties; </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Identify parallel lines; </w:t>
            </w:r>
          </w:p>
          <w:p w:rsidR="00114FC8" w:rsidRPr="00967D12" w:rsidRDefault="00114FC8" w:rsidP="00114FC8">
            <w:pPr>
              <w:pStyle w:val="ListParagraph"/>
              <w:numPr>
                <w:ilvl w:val="0"/>
                <w:numId w:val="15"/>
              </w:numPr>
              <w:spacing w:after="0"/>
              <w:ind w:left="357" w:hanging="357"/>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Mark parallel lines on a diagram and use their properties;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Recall the properties and definitions of special types of quadrilaterals, including symmetry properties;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List the properties of each special type of quadrilateral, or identify (name) a given shape;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Draw sketches of shapes;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Name all quadrilaterals that have a specific property;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Identify quadrilaterals from everyday usage; </w:t>
            </w:r>
          </w:p>
          <w:p w:rsidR="00114FC8" w:rsidRPr="00967D12" w:rsidRDefault="00114FC8" w:rsidP="00114FC8">
            <w:pPr>
              <w:pStyle w:val="ListParagraph"/>
              <w:numPr>
                <w:ilvl w:val="0"/>
                <w:numId w:val="15"/>
              </w:numPr>
              <w:pBdr>
                <w:left w:val="single" w:sz="4" w:space="10" w:color="auto"/>
                <w:right w:val="single" w:sz="4" w:space="10" w:color="auto"/>
              </w:pBd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Given some information about a shape on coordinate axes, complete the shape;</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Classify quadrilaterals by their geometric properties;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Understand and use the angle properties of quadrilaterals;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Use the fact that angle sum of a quadrilateral is 360°;</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Use geometrical language appropriately and give reasons for angle calculations;</w:t>
            </w:r>
          </w:p>
          <w:p w:rsidR="005627CA" w:rsidRPr="005627CA" w:rsidRDefault="00114FC8" w:rsidP="005627CA">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Recall and use properties of angles at a point, angles at a point on a straight line, right angles, and vertically opposite angles;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lastRenderedPageBreak/>
              <w:t>Distinguish between scalene, equilateral, isosceles and right-angled triangles;</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Derive and use the sum of angles in a triangle;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Find a missing angle in a triangle, using the angle sum of a triangle is 180°;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Understand and use the angle properties of triangles, use the symmetry property of isosceles triangle to show that base angles are equal;</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Use the side/angle properties of isosceles and equilateral triangles;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Show step-by-step deduction when solving problems;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Understand and use the angle properties of intersecting lines;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Understand a proof that the exterior angle of a triangle is equal to the sum of the interior angles at the other two vertices; </w:t>
            </w:r>
          </w:p>
          <w:p w:rsidR="00114FC8" w:rsidRPr="00967D12" w:rsidRDefault="00114FC8" w:rsidP="00114FC8">
            <w:pPr>
              <w:pStyle w:val="ListParagraph"/>
              <w:numPr>
                <w:ilvl w:val="0"/>
                <w:numId w:val="15"/>
              </w:numPr>
              <w:spacing w:after="0"/>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Find missing angles using properties of corresponding and alternate angles; </w:t>
            </w:r>
          </w:p>
          <w:p w:rsidR="00114FC8" w:rsidRDefault="00114FC8" w:rsidP="00114FC8">
            <w:pPr>
              <w:jc w:val="center"/>
              <w:rPr>
                <w:rFonts w:ascii="Verdana" w:hAnsi="Verdana"/>
                <w:color w:val="222A35" w:themeColor="text2" w:themeShade="80"/>
                <w:sz w:val="20"/>
                <w:szCs w:val="20"/>
              </w:rPr>
            </w:pPr>
            <w:r w:rsidRPr="00967D12">
              <w:rPr>
                <w:rFonts w:ascii="Verdana" w:hAnsi="Verdana"/>
                <w:color w:val="222A35" w:themeColor="text2" w:themeShade="80"/>
                <w:sz w:val="20"/>
                <w:szCs w:val="20"/>
              </w:rPr>
              <w:t>Understand and use the angle properties of parallel lines.</w:t>
            </w:r>
          </w:p>
          <w:p w:rsidR="005627CA" w:rsidRDefault="00F1557B" w:rsidP="005627CA">
            <w:pPr>
              <w:pStyle w:val="ListParagraph"/>
              <w:spacing w:after="0"/>
              <w:ind w:left="0"/>
              <w:rPr>
                <w:rFonts w:ascii="Verdana" w:hAnsi="Verdana"/>
                <w:color w:val="222A35" w:themeColor="text2" w:themeShade="80"/>
                <w:sz w:val="20"/>
                <w:szCs w:val="20"/>
              </w:rPr>
            </w:pPr>
            <w:hyperlink r:id="rId38" w:history="1">
              <w:r w:rsidR="005627CA" w:rsidRPr="004F50D0">
                <w:rPr>
                  <w:rStyle w:val="Hyperlink"/>
                  <w:b/>
                  <w:sz w:val="36"/>
                </w:rPr>
                <w:t>Purple box DIRT</w:t>
              </w:r>
            </w:hyperlink>
          </w:p>
          <w:p w:rsidR="005627CA" w:rsidRDefault="005627CA" w:rsidP="00114FC8">
            <w:pPr>
              <w:jc w:val="center"/>
              <w:rPr>
                <w:rFonts w:ascii="Verdana" w:hAnsi="Verdana"/>
                <w:color w:val="222A35" w:themeColor="text2" w:themeShade="80"/>
                <w:sz w:val="20"/>
                <w:szCs w:val="20"/>
              </w:rPr>
            </w:pPr>
          </w:p>
          <w:p w:rsidR="005627CA" w:rsidRPr="00967D12" w:rsidRDefault="005627CA" w:rsidP="00114FC8">
            <w:pPr>
              <w:jc w:val="center"/>
              <w:rPr>
                <w:b/>
                <w:color w:val="222A35" w:themeColor="text2" w:themeShade="80"/>
                <w:sz w:val="20"/>
                <w:u w:val="single"/>
              </w:rPr>
            </w:pPr>
          </w:p>
        </w:tc>
        <w:tc>
          <w:tcPr>
            <w:tcW w:w="5022" w:type="dxa"/>
          </w:tcPr>
          <w:p w:rsidR="00114FC8" w:rsidRPr="00967D12" w:rsidRDefault="00114FC8" w:rsidP="00114FC8">
            <w:pPr>
              <w:jc w:val="both"/>
              <w:rPr>
                <w:rFonts w:ascii="Verdana" w:hAnsi="Verdana"/>
                <w:b/>
                <w:color w:val="222A35" w:themeColor="text2" w:themeShade="80"/>
                <w:sz w:val="20"/>
                <w:szCs w:val="20"/>
              </w:rPr>
            </w:pPr>
            <w:r w:rsidRPr="00967D12">
              <w:rPr>
                <w:rFonts w:ascii="Verdana" w:hAnsi="Verdana"/>
                <w:b/>
                <w:color w:val="222A35" w:themeColor="text2" w:themeShade="80"/>
                <w:sz w:val="20"/>
                <w:szCs w:val="20"/>
              </w:rPr>
              <w:lastRenderedPageBreak/>
              <w:t>POSSIBLE SUCCESS CRITERIA</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Name all quadrilaterals that have a specific property.</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Use geometric reasoning to answer problems giving detailed reasons.</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Find the size of missing angles at a point or at a point on a straight line. </w:t>
            </w:r>
          </w:p>
          <w:p w:rsidR="00114FC8" w:rsidRPr="00967D12" w:rsidRDefault="00114FC8" w:rsidP="00114FC8">
            <w:pPr>
              <w:jc w:val="both"/>
              <w:rPr>
                <w:rFonts w:ascii="Verdana" w:hAnsi="Verdana"/>
                <w:color w:val="222A35" w:themeColor="text2" w:themeShade="80"/>
                <w:sz w:val="20"/>
                <w:szCs w:val="20"/>
              </w:rPr>
            </w:pPr>
          </w:p>
          <w:p w:rsidR="00114FC8" w:rsidRPr="00967D12" w:rsidRDefault="00114FC8" w:rsidP="00114FC8">
            <w:pPr>
              <w:jc w:val="both"/>
              <w:rPr>
                <w:rFonts w:ascii="Verdana" w:hAnsi="Verdana"/>
                <w:b/>
                <w:color w:val="222A35" w:themeColor="text2" w:themeShade="80"/>
                <w:sz w:val="20"/>
                <w:szCs w:val="20"/>
              </w:rPr>
            </w:pPr>
            <w:r w:rsidRPr="00967D12">
              <w:rPr>
                <w:rFonts w:ascii="Verdana" w:hAnsi="Verdana"/>
                <w:b/>
                <w:color w:val="222A35" w:themeColor="text2" w:themeShade="80"/>
                <w:sz w:val="20"/>
                <w:szCs w:val="20"/>
              </w:rPr>
              <w:t>COMMON MISCONCEPTIONS</w:t>
            </w:r>
          </w:p>
          <w:p w:rsidR="00114FC8" w:rsidRPr="00967D12" w:rsidRDefault="00114FC8" w:rsidP="00114FC8">
            <w:pPr>
              <w:suppressAutoHyphens/>
              <w:jc w:val="both"/>
              <w:rPr>
                <w:rFonts w:ascii="Verdana" w:hAnsi="Verdana" w:cs="Lucida Sans Unicode"/>
                <w:color w:val="222A35" w:themeColor="text2" w:themeShade="80"/>
                <w:sz w:val="20"/>
                <w:szCs w:val="20"/>
              </w:rPr>
            </w:pPr>
            <w:r w:rsidRPr="00967D12">
              <w:rPr>
                <w:rFonts w:ascii="Verdana" w:hAnsi="Verdana" w:cs="Lucida Sans Unicode"/>
                <w:color w:val="222A35" w:themeColor="text2" w:themeShade="80"/>
                <w:sz w:val="20"/>
                <w:szCs w:val="20"/>
              </w:rPr>
              <w:t>Pupils may believe, incorrectly, that perpendicular lines have to be horizontal/vertical or all triangles have rotational symmetry of order 3.</w:t>
            </w:r>
          </w:p>
          <w:p w:rsidR="00114FC8" w:rsidRPr="00967D12" w:rsidRDefault="00114FC8" w:rsidP="00114FC8">
            <w:pPr>
              <w:suppressAutoHyphens/>
              <w:jc w:val="both"/>
              <w:rPr>
                <w:rFonts w:ascii="Verdana" w:hAnsi="Verdana" w:cs="Lucida Sans Unicode"/>
                <w:color w:val="222A35" w:themeColor="text2" w:themeShade="80"/>
                <w:sz w:val="20"/>
                <w:szCs w:val="20"/>
              </w:rPr>
            </w:pPr>
            <w:r w:rsidRPr="00967D12">
              <w:rPr>
                <w:rFonts w:ascii="Verdana" w:hAnsi="Verdana" w:cs="Lucida Sans Unicode"/>
                <w:color w:val="222A35" w:themeColor="text2" w:themeShade="80"/>
                <w:sz w:val="20"/>
                <w:szCs w:val="20"/>
              </w:rPr>
              <w:t>Some students will think that all trapezia are isosceles, or a square is only square if ‘horizontal’, or a ‘non-horizontal’ square is called a diamond.</w:t>
            </w:r>
          </w:p>
          <w:p w:rsidR="00114FC8" w:rsidRPr="00967D12" w:rsidRDefault="00114FC8" w:rsidP="00114FC8">
            <w:pPr>
              <w:jc w:val="both"/>
              <w:rPr>
                <w:rFonts w:ascii="Verdana" w:hAnsi="Verdana"/>
                <w:b/>
                <w:color w:val="222A35" w:themeColor="text2" w:themeShade="80"/>
                <w:sz w:val="20"/>
                <w:szCs w:val="20"/>
              </w:rPr>
            </w:pPr>
            <w:r w:rsidRPr="00967D12">
              <w:rPr>
                <w:rFonts w:ascii="Verdana" w:hAnsi="Verdana" w:cs="Lucida Sans Unicode"/>
                <w:color w:val="222A35" w:themeColor="text2" w:themeShade="80"/>
                <w:sz w:val="20"/>
                <w:szCs w:val="20"/>
              </w:rPr>
              <w:t xml:space="preserve">Some students may think that the equal angles in an isosceles triangle are the ‘base angles’. </w:t>
            </w:r>
          </w:p>
          <w:p w:rsidR="00114FC8" w:rsidRPr="00967D12" w:rsidRDefault="00114FC8" w:rsidP="00114FC8">
            <w:pPr>
              <w:pBdr>
                <w:left w:val="single" w:sz="4" w:space="10" w:color="auto"/>
                <w:right w:val="single" w:sz="4" w:space="10" w:color="auto"/>
              </w:pBdr>
              <w:suppressAutoHyphens/>
              <w:jc w:val="both"/>
              <w:rPr>
                <w:rFonts w:ascii="Verdana" w:hAnsi="Verdana" w:cs="Lucida Sans Unicode"/>
                <w:color w:val="222A35" w:themeColor="text2" w:themeShade="80"/>
                <w:sz w:val="20"/>
                <w:szCs w:val="20"/>
              </w:rPr>
            </w:pPr>
            <w:r w:rsidRPr="00967D12">
              <w:rPr>
                <w:rFonts w:ascii="Verdana" w:hAnsi="Verdana" w:cs="Lucida Sans Unicode"/>
                <w:color w:val="222A35" w:themeColor="text2" w:themeShade="80"/>
                <w:sz w:val="20"/>
                <w:szCs w:val="20"/>
              </w:rPr>
              <w:t>Incorrectly identifying the ‘base angles’ (i.e. the equal angles) of an isosceles triangle when not drawn horizontally.</w:t>
            </w:r>
          </w:p>
          <w:p w:rsidR="00114FC8" w:rsidRPr="00967D12" w:rsidRDefault="00114FC8" w:rsidP="00114FC8">
            <w:pPr>
              <w:jc w:val="both"/>
              <w:rPr>
                <w:rFonts w:ascii="Verdana" w:hAnsi="Verdana"/>
                <w:b/>
                <w:color w:val="222A35" w:themeColor="text2" w:themeShade="80"/>
                <w:sz w:val="20"/>
                <w:szCs w:val="20"/>
              </w:rPr>
            </w:pPr>
          </w:p>
          <w:p w:rsidR="00114FC8" w:rsidRPr="00967D12" w:rsidRDefault="00114FC8" w:rsidP="00114FC8">
            <w:pPr>
              <w:jc w:val="both"/>
              <w:rPr>
                <w:rFonts w:ascii="Verdana" w:hAnsi="Verdana"/>
                <w:b/>
                <w:color w:val="222A35" w:themeColor="text2" w:themeShade="80"/>
                <w:sz w:val="20"/>
                <w:szCs w:val="20"/>
              </w:rPr>
            </w:pPr>
            <w:r w:rsidRPr="00967D12">
              <w:rPr>
                <w:rFonts w:ascii="Verdana" w:hAnsi="Verdana"/>
                <w:b/>
                <w:color w:val="222A35" w:themeColor="text2" w:themeShade="80"/>
                <w:sz w:val="20"/>
                <w:szCs w:val="20"/>
              </w:rPr>
              <w:t>NOTES</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Emphasise that diagrams in examinations are seldom drawn accurately. </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Make sure drawings are neat, labelled and accurate.</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Give students lots of practice.</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Angles should be accurate to within 2°.</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Investigate </w:t>
            </w:r>
            <w:proofErr w:type="spellStart"/>
            <w:r w:rsidRPr="00967D12">
              <w:rPr>
                <w:rFonts w:ascii="Verdana" w:hAnsi="Verdana"/>
                <w:color w:val="222A35" w:themeColor="text2" w:themeShade="80"/>
                <w:sz w:val="20"/>
                <w:szCs w:val="20"/>
              </w:rPr>
              <w:t>Rangoli</w:t>
            </w:r>
            <w:proofErr w:type="spellEnd"/>
            <w:r w:rsidRPr="00967D12">
              <w:rPr>
                <w:rFonts w:ascii="Verdana" w:hAnsi="Verdana"/>
                <w:color w:val="222A35" w:themeColor="text2" w:themeShade="80"/>
                <w:sz w:val="20"/>
                <w:szCs w:val="20"/>
              </w:rPr>
              <w:t xml:space="preserve"> patterns. </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Use tracing paper to assist with symmetry questions.</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lastRenderedPageBreak/>
              <w:t>Ask students to find their own examples of symmetry in real life.</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 xml:space="preserve">Emphasise that diagrams in examinations are seldom drawn accurately. </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Make sure drawings are neat, labelled and accurate.</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Students should have plenty of practice drawing examples to illustrate the properties and encourage them to check their drawings.</w:t>
            </w:r>
          </w:p>
          <w:p w:rsidR="00114FC8" w:rsidRPr="00967D12" w:rsidRDefault="00114FC8" w:rsidP="00114FC8">
            <w:pPr>
              <w:jc w:val="both"/>
              <w:rPr>
                <w:rFonts w:ascii="Verdana" w:hAnsi="Verdana"/>
                <w:color w:val="222A35" w:themeColor="text2" w:themeShade="80"/>
                <w:sz w:val="20"/>
                <w:szCs w:val="20"/>
              </w:rPr>
            </w:pPr>
            <w:r w:rsidRPr="00967D12">
              <w:rPr>
                <w:rFonts w:ascii="Verdana" w:hAnsi="Verdana"/>
                <w:color w:val="222A35" w:themeColor="text2" w:themeShade="80"/>
                <w:sz w:val="20"/>
                <w:szCs w:val="20"/>
              </w:rPr>
              <w:t>Emphasise the need to give geometric reasons when required.</w:t>
            </w:r>
          </w:p>
          <w:p w:rsidR="00114FC8" w:rsidRPr="00967D12" w:rsidRDefault="00114FC8" w:rsidP="00114FC8">
            <w:pPr>
              <w:jc w:val="center"/>
              <w:rPr>
                <w:b/>
                <w:color w:val="222A35" w:themeColor="text2" w:themeShade="80"/>
                <w:sz w:val="20"/>
                <w:u w:val="single"/>
              </w:rPr>
            </w:pPr>
          </w:p>
        </w:tc>
      </w:tr>
    </w:tbl>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Default="00967D12" w:rsidP="00114FC8">
      <w:pPr>
        <w:jc w:val="center"/>
        <w:rPr>
          <w:b/>
          <w:color w:val="222A35" w:themeColor="text2" w:themeShade="80"/>
          <w:u w:val="single"/>
        </w:rPr>
      </w:pPr>
    </w:p>
    <w:p w:rsidR="00967D12" w:rsidRPr="00967D12" w:rsidRDefault="00967D12" w:rsidP="00114FC8">
      <w:pPr>
        <w:jc w:val="center"/>
        <w:rPr>
          <w:b/>
          <w:color w:val="222A35" w:themeColor="text2" w:themeShade="80"/>
          <w:sz w:val="36"/>
          <w:u w:val="single"/>
        </w:rPr>
      </w:pPr>
      <w:r w:rsidRPr="00967D12">
        <w:rPr>
          <w:b/>
          <w:color w:val="222A35" w:themeColor="text2" w:themeShade="80"/>
          <w:sz w:val="36"/>
          <w:u w:val="single"/>
        </w:rPr>
        <w:lastRenderedPageBreak/>
        <w:t>Statistics 7a</w:t>
      </w:r>
    </w:p>
    <w:tbl>
      <w:tblPr>
        <w:tblStyle w:val="TableGrid"/>
        <w:tblW w:w="0" w:type="auto"/>
        <w:tblLook w:val="04A0" w:firstRow="1" w:lastRow="0" w:firstColumn="1" w:lastColumn="0" w:noHBand="0" w:noVBand="1"/>
      </w:tblPr>
      <w:tblGrid>
        <w:gridCol w:w="6974"/>
        <w:gridCol w:w="6974"/>
      </w:tblGrid>
      <w:tr w:rsidR="00967D12" w:rsidTr="00967D12">
        <w:tc>
          <w:tcPr>
            <w:tcW w:w="6974" w:type="dxa"/>
          </w:tcPr>
          <w:p w:rsidR="00967D12" w:rsidRPr="00954152" w:rsidRDefault="00967D12" w:rsidP="00967D12">
            <w:pPr>
              <w:spacing w:before="240"/>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967D12" w:rsidRPr="00954152" w:rsidRDefault="00967D12" w:rsidP="00967D12">
            <w:pPr>
              <w:pStyle w:val="ListParagraph"/>
              <w:numPr>
                <w:ilvl w:val="0"/>
                <w:numId w:val="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Specify the problem and:</w:t>
            </w:r>
          </w:p>
          <w:p w:rsidR="00967D12" w:rsidRPr="00954152" w:rsidRDefault="00967D12" w:rsidP="00967D12">
            <w:pPr>
              <w:pStyle w:val="ListParagraph"/>
              <w:numPr>
                <w:ilvl w:val="0"/>
                <w:numId w:val="3"/>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plan an investigation;</w:t>
            </w:r>
          </w:p>
          <w:p w:rsidR="00967D12" w:rsidRPr="00954152" w:rsidRDefault="00967D12" w:rsidP="00967D12">
            <w:pPr>
              <w:pStyle w:val="ListParagraph"/>
              <w:numPr>
                <w:ilvl w:val="0"/>
                <w:numId w:val="3"/>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decide what data to collect and what statistical analysis is needed;</w:t>
            </w:r>
          </w:p>
          <w:p w:rsidR="00967D12" w:rsidRPr="00954152" w:rsidRDefault="00967D12" w:rsidP="00967D12">
            <w:pPr>
              <w:pStyle w:val="ListParagraph"/>
              <w:numPr>
                <w:ilvl w:val="0"/>
                <w:numId w:val="3"/>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consider fairness;</w:t>
            </w:r>
          </w:p>
          <w:p w:rsidR="00967D12" w:rsidRPr="00954152" w:rsidRDefault="00967D12" w:rsidP="00967D12">
            <w:pPr>
              <w:pStyle w:val="ListParagraph"/>
              <w:numPr>
                <w:ilvl w:val="0"/>
                <w:numId w:val="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Recognise types of data: primary secondary, quantitative and qualitative;</w:t>
            </w:r>
          </w:p>
          <w:p w:rsidR="00967D12" w:rsidRPr="00954152" w:rsidRDefault="00967D12" w:rsidP="00967D12">
            <w:pPr>
              <w:pStyle w:val="ListParagraph"/>
              <w:numPr>
                <w:ilvl w:val="0"/>
                <w:numId w:val="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Identify which primary data they need to collect and in what format, including grouped data; </w:t>
            </w:r>
          </w:p>
          <w:p w:rsidR="00967D12" w:rsidRPr="00954152" w:rsidRDefault="00967D12" w:rsidP="00967D12">
            <w:pPr>
              <w:pStyle w:val="ListParagraph"/>
              <w:numPr>
                <w:ilvl w:val="0"/>
                <w:numId w:val="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Collect data from a variety of suitable primary and secondary sources; </w:t>
            </w:r>
          </w:p>
          <w:p w:rsidR="00967D12" w:rsidRPr="00954152" w:rsidRDefault="00967D12" w:rsidP="00967D12">
            <w:pPr>
              <w:pStyle w:val="ListParagraph"/>
              <w:numPr>
                <w:ilvl w:val="0"/>
                <w:numId w:val="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how sources of data may be biased; </w:t>
            </w:r>
          </w:p>
          <w:p w:rsidR="00967D12" w:rsidRPr="00954152" w:rsidRDefault="00967D12" w:rsidP="00967D12">
            <w:pPr>
              <w:pStyle w:val="ListParagraph"/>
              <w:numPr>
                <w:ilvl w:val="0"/>
                <w:numId w:val="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Explain why a sample may not be representative of a whole population; </w:t>
            </w:r>
          </w:p>
          <w:p w:rsidR="00967D12" w:rsidRPr="00954152" w:rsidRDefault="00967D12" w:rsidP="00967D12">
            <w:pPr>
              <w:pStyle w:val="ListParagraph"/>
              <w:numPr>
                <w:ilvl w:val="0"/>
                <w:numId w:val="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sample and population.</w:t>
            </w:r>
          </w:p>
          <w:p w:rsidR="00967D12" w:rsidRDefault="00967D12" w:rsidP="00114FC8">
            <w:pPr>
              <w:jc w:val="center"/>
              <w:rPr>
                <w:b/>
                <w:color w:val="222A35" w:themeColor="text2" w:themeShade="80"/>
                <w:u w:val="single"/>
              </w:rPr>
            </w:pPr>
          </w:p>
        </w:tc>
        <w:tc>
          <w:tcPr>
            <w:tcW w:w="6974" w:type="dxa"/>
          </w:tcPr>
          <w:p w:rsidR="00967D12" w:rsidRDefault="00967D12" w:rsidP="00967D12">
            <w:pPr>
              <w:rPr>
                <w:rFonts w:ascii="Verdana" w:hAnsi="Verdana"/>
                <w:b/>
                <w:color w:val="222A35" w:themeColor="text2" w:themeShade="80"/>
                <w:sz w:val="20"/>
                <w:szCs w:val="20"/>
              </w:rPr>
            </w:pPr>
          </w:p>
          <w:p w:rsidR="00967D12" w:rsidRPr="00954152" w:rsidRDefault="00967D12" w:rsidP="00967D12">
            <w:pPr>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Explain why a sample may not be representative of a whole population. </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Carry out a statistical investigation of their own and justify how sources of bias have been eliminated.</w:t>
            </w:r>
          </w:p>
          <w:p w:rsidR="00967D12" w:rsidRPr="00954152" w:rsidRDefault="00967D12" w:rsidP="00967D12">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Show me an example of a situation in which biased data would result.</w:t>
            </w:r>
          </w:p>
          <w:p w:rsidR="00967D12" w:rsidRPr="00954152" w:rsidRDefault="00967D12" w:rsidP="00967D12">
            <w:pPr>
              <w:jc w:val="both"/>
              <w:rPr>
                <w:rFonts w:ascii="Verdana" w:hAnsi="Verdana"/>
                <w:b/>
                <w:color w:val="222A35" w:themeColor="text2" w:themeShade="80"/>
                <w:sz w:val="20"/>
                <w:szCs w:val="20"/>
              </w:rPr>
            </w:pPr>
          </w:p>
          <w:p w:rsidR="00967D12" w:rsidRPr="00954152" w:rsidRDefault="00967D12" w:rsidP="00967D12">
            <w:pPr>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967D12" w:rsidRPr="00954152" w:rsidRDefault="00967D12" w:rsidP="00967D12">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The concept of an unbiased sample is difficult for some students to understand.</w:t>
            </w:r>
          </w:p>
          <w:p w:rsidR="00967D12" w:rsidRPr="00954152" w:rsidRDefault="00967D12" w:rsidP="00967D12">
            <w:pPr>
              <w:jc w:val="both"/>
              <w:rPr>
                <w:rFonts w:ascii="Verdana" w:hAnsi="Verdana"/>
                <w:b/>
                <w:color w:val="222A35" w:themeColor="text2" w:themeShade="80"/>
                <w:sz w:val="20"/>
                <w:szCs w:val="20"/>
              </w:rPr>
            </w:pP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b/>
                <w:color w:val="222A35" w:themeColor="text2" w:themeShade="80"/>
                <w:sz w:val="20"/>
                <w:szCs w:val="20"/>
              </w:rPr>
              <w:t>NOTES</w:t>
            </w:r>
            <w:r w:rsidRPr="00954152">
              <w:rPr>
                <w:rFonts w:ascii="Verdana" w:hAnsi="Verdana"/>
                <w:color w:val="222A35" w:themeColor="text2" w:themeShade="80"/>
                <w:sz w:val="20"/>
                <w:szCs w:val="20"/>
              </w:rPr>
              <w:t xml:space="preserve"> </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Emphasise the difference between primary and secondary sources and remind students about the different between discrete and continuous data.</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Discuss sample size and mention that a census is the whole population (the UK census takes place every 10 years in a year ending with a 1 – the next one is due in 2021).</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Specify the problem and planning for data collection is not included in the programme of study but is a perquisite to understand the context of the topic.</w:t>
            </w:r>
          </w:p>
          <w:p w:rsidR="00967D12" w:rsidRDefault="00967D12" w:rsidP="00114FC8">
            <w:pPr>
              <w:jc w:val="center"/>
              <w:rPr>
                <w:b/>
                <w:color w:val="222A35" w:themeColor="text2" w:themeShade="80"/>
                <w:u w:val="single"/>
              </w:rPr>
            </w:pPr>
            <w:r w:rsidRPr="00954152">
              <w:rPr>
                <w:rFonts w:ascii="Verdana" w:hAnsi="Verdana"/>
                <w:color w:val="222A35" w:themeColor="text2" w:themeShade="80"/>
                <w:sz w:val="20"/>
                <w:szCs w:val="20"/>
              </w:rPr>
              <w:t>Writing a questionnaire is not part of the new specification, but is a good topic to demonstrate bias and ways to reduce bias in terms of timing, location and question types that can introduce bias</w:t>
            </w:r>
          </w:p>
        </w:tc>
      </w:tr>
    </w:tbl>
    <w:p w:rsidR="00967D12" w:rsidRDefault="00967D12" w:rsidP="00114FC8">
      <w:pPr>
        <w:jc w:val="center"/>
        <w:rPr>
          <w:b/>
          <w:color w:val="222A35" w:themeColor="text2" w:themeShade="80"/>
          <w:u w:val="single"/>
        </w:rPr>
      </w:pPr>
    </w:p>
    <w:p w:rsidR="000A3DB4" w:rsidRPr="00954152" w:rsidRDefault="000A3DB4" w:rsidP="000A3DB4">
      <w:pPr>
        <w:spacing w:after="0"/>
        <w:jc w:val="both"/>
        <w:rPr>
          <w:rFonts w:ascii="Verdana" w:hAnsi="Verdana"/>
          <w:b/>
          <w:color w:val="222A35" w:themeColor="text2" w:themeShade="80"/>
          <w:sz w:val="20"/>
          <w:szCs w:val="20"/>
        </w:rPr>
      </w:pPr>
    </w:p>
    <w:p w:rsidR="000A3DB4" w:rsidRPr="00954152" w:rsidRDefault="000A3DB4" w:rsidP="000A3DB4">
      <w:p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t>
      </w:r>
    </w:p>
    <w:p w:rsidR="00967D12" w:rsidRDefault="00967D12" w:rsidP="000A3DB4">
      <w:pPr>
        <w:spacing w:after="0"/>
        <w:rPr>
          <w:color w:val="222A35" w:themeColor="text2" w:themeShade="80"/>
        </w:rPr>
      </w:pPr>
    </w:p>
    <w:p w:rsidR="00967D12" w:rsidRDefault="00967D12" w:rsidP="000A3DB4">
      <w:pPr>
        <w:spacing w:after="0"/>
        <w:rPr>
          <w:color w:val="222A35" w:themeColor="text2" w:themeShade="80"/>
        </w:rPr>
      </w:pPr>
    </w:p>
    <w:p w:rsidR="00967D12" w:rsidRDefault="00967D12" w:rsidP="000A3DB4">
      <w:pPr>
        <w:spacing w:after="0"/>
        <w:rPr>
          <w:color w:val="222A35" w:themeColor="text2" w:themeShade="80"/>
        </w:rPr>
      </w:pPr>
    </w:p>
    <w:p w:rsidR="000A3DB4" w:rsidRDefault="00967D12" w:rsidP="00967D12">
      <w:pPr>
        <w:spacing w:after="0"/>
        <w:jc w:val="center"/>
        <w:rPr>
          <w:b/>
          <w:color w:val="222A35" w:themeColor="text2" w:themeShade="80"/>
          <w:sz w:val="36"/>
          <w:u w:val="single"/>
        </w:rPr>
      </w:pPr>
      <w:r w:rsidRPr="00967D12">
        <w:rPr>
          <w:b/>
          <w:color w:val="222A35" w:themeColor="text2" w:themeShade="80"/>
          <w:sz w:val="36"/>
          <w:u w:val="single"/>
        </w:rPr>
        <w:lastRenderedPageBreak/>
        <w:t xml:space="preserve">Geometry </w:t>
      </w:r>
      <w:r>
        <w:rPr>
          <w:b/>
          <w:color w:val="222A35" w:themeColor="text2" w:themeShade="80"/>
          <w:sz w:val="36"/>
          <w:u w:val="single"/>
        </w:rPr>
        <w:t xml:space="preserve">and Algebra </w:t>
      </w:r>
      <w:r w:rsidRPr="00967D12">
        <w:rPr>
          <w:b/>
          <w:color w:val="222A35" w:themeColor="text2" w:themeShade="80"/>
          <w:sz w:val="36"/>
          <w:u w:val="single"/>
        </w:rPr>
        <w:t>8a</w:t>
      </w:r>
    </w:p>
    <w:tbl>
      <w:tblPr>
        <w:tblStyle w:val="TableGrid"/>
        <w:tblW w:w="0" w:type="auto"/>
        <w:tblLook w:val="04A0" w:firstRow="1" w:lastRow="0" w:firstColumn="1" w:lastColumn="0" w:noHBand="0" w:noVBand="1"/>
      </w:tblPr>
      <w:tblGrid>
        <w:gridCol w:w="6974"/>
        <w:gridCol w:w="6974"/>
      </w:tblGrid>
      <w:tr w:rsidR="00967D12" w:rsidTr="00967D12">
        <w:tc>
          <w:tcPr>
            <w:tcW w:w="6974" w:type="dxa"/>
          </w:tcPr>
          <w:p w:rsidR="00967D12" w:rsidRPr="00954152" w:rsidRDefault="00967D12" w:rsidP="00967D12">
            <w:pPr>
              <w:spacing w:before="240"/>
              <w:jc w:val="both"/>
              <w:rPr>
                <w:rFonts w:ascii="Verdana" w:hAnsi="Verdana"/>
                <w:color w:val="222A35" w:themeColor="text2" w:themeShade="80"/>
                <w:sz w:val="20"/>
                <w:szCs w:val="20"/>
              </w:rPr>
            </w:pPr>
            <w:r w:rsidRPr="00954152">
              <w:rPr>
                <w:rFonts w:ascii="Verdana" w:hAnsi="Verdana"/>
                <w:b/>
                <w:color w:val="222A35" w:themeColor="text2" w:themeShade="80"/>
                <w:sz w:val="20"/>
                <w:szCs w:val="20"/>
              </w:rPr>
              <w:t>OBJECTIVES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By the end of the sub-unit, students should be able to: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Indicate given values on a scale, including decimal value;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Know that measurements using real numbers depend upon the choice of unit;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Convert between units of measure within one system, including time;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Convert metric units to metric units;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Make sensible estimates of a range of measures in everyday settings;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Measure shapes to find perimeters and areas using a range of scales;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perimeter of rectangles and triangles;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perimeter of parallelograms and trapezia;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perimeter of compound shapes;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Recall and use the formulae for the area of a triangle and rectangle;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area of a rectangle and triangle;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area of a trapezium and recall the formula;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area of a parallelogram;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Calculate areas and perimeters of compound shapes made from triangles and rectangles;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Estimate surface areas by rounding measurements to 1 significant figure;</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surface area of a prism; </w:t>
            </w:r>
          </w:p>
          <w:p w:rsidR="00967D12" w:rsidRPr="0095415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surface area using rectangles and triangles; </w:t>
            </w:r>
          </w:p>
          <w:p w:rsidR="00967D12" w:rsidRDefault="00967D12" w:rsidP="00967D12">
            <w:pPr>
              <w:pStyle w:val="ListParagraph"/>
              <w:numPr>
                <w:ilvl w:val="0"/>
                <w:numId w:val="1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Convert between metric area measures. </w:t>
            </w:r>
          </w:p>
          <w:p w:rsidR="00967D12" w:rsidRDefault="00F1557B" w:rsidP="009327A2">
            <w:pPr>
              <w:pStyle w:val="ListParagraph"/>
              <w:spacing w:after="0"/>
              <w:ind w:left="0"/>
              <w:rPr>
                <w:b/>
                <w:color w:val="222A35" w:themeColor="text2" w:themeShade="80"/>
                <w:u w:val="single"/>
              </w:rPr>
            </w:pPr>
            <w:hyperlink r:id="rId39" w:history="1">
              <w:r w:rsidR="009327A2" w:rsidRPr="004F50D0">
                <w:rPr>
                  <w:rStyle w:val="Hyperlink"/>
                  <w:b/>
                  <w:sz w:val="36"/>
                </w:rPr>
                <w:t>Purple box DIRT</w:t>
              </w:r>
            </w:hyperlink>
            <w:r w:rsidR="009327A2">
              <w:rPr>
                <w:b/>
                <w:color w:val="7030A0"/>
                <w:sz w:val="36"/>
              </w:rPr>
              <w:t xml:space="preserve">  </w:t>
            </w:r>
            <w:hyperlink r:id="rId40" w:history="1">
              <w:r w:rsidR="009327A2" w:rsidRPr="004F50D0">
                <w:rPr>
                  <w:rStyle w:val="Hyperlink"/>
                  <w:b/>
                  <w:sz w:val="36"/>
                </w:rPr>
                <w:t>Purple box DIRT</w:t>
              </w:r>
            </w:hyperlink>
            <w:r w:rsidR="009327A2">
              <w:rPr>
                <w:b/>
                <w:color w:val="7030A0"/>
                <w:sz w:val="36"/>
              </w:rPr>
              <w:t xml:space="preserve"> </w:t>
            </w:r>
            <w:hyperlink r:id="rId41" w:history="1">
              <w:r w:rsidR="009327A2" w:rsidRPr="004F50D0">
                <w:rPr>
                  <w:rStyle w:val="Hyperlink"/>
                  <w:b/>
                  <w:sz w:val="36"/>
                </w:rPr>
                <w:t>Purple box DIRT</w:t>
              </w:r>
            </w:hyperlink>
            <w:r w:rsidR="009327A2">
              <w:rPr>
                <w:b/>
                <w:color w:val="7030A0"/>
                <w:sz w:val="36"/>
              </w:rPr>
              <w:t xml:space="preserve">  </w:t>
            </w:r>
            <w:hyperlink r:id="rId42" w:history="1">
              <w:r w:rsidR="009327A2" w:rsidRPr="004F50D0">
                <w:rPr>
                  <w:rStyle w:val="Hyperlink"/>
                  <w:b/>
                  <w:sz w:val="36"/>
                </w:rPr>
                <w:t>Purple box DIRT</w:t>
              </w:r>
            </w:hyperlink>
            <w:r w:rsidR="009327A2">
              <w:rPr>
                <w:b/>
                <w:color w:val="7030A0"/>
                <w:sz w:val="36"/>
              </w:rPr>
              <w:t xml:space="preserve"> </w:t>
            </w:r>
            <w:hyperlink r:id="rId43" w:history="1">
              <w:r w:rsidR="009327A2" w:rsidRPr="004F50D0">
                <w:rPr>
                  <w:rStyle w:val="Hyperlink"/>
                  <w:b/>
                  <w:sz w:val="36"/>
                </w:rPr>
                <w:t>Purple box DIRT</w:t>
              </w:r>
            </w:hyperlink>
            <w:r w:rsidR="009327A2">
              <w:rPr>
                <w:b/>
                <w:color w:val="7030A0"/>
                <w:sz w:val="36"/>
              </w:rPr>
              <w:t xml:space="preserve">  </w:t>
            </w:r>
            <w:hyperlink r:id="rId44" w:history="1">
              <w:r w:rsidR="009327A2" w:rsidRPr="004F50D0">
                <w:rPr>
                  <w:rStyle w:val="Hyperlink"/>
                  <w:b/>
                  <w:sz w:val="36"/>
                </w:rPr>
                <w:t>Purple box DIRT</w:t>
              </w:r>
            </w:hyperlink>
            <w:r w:rsidR="009327A2">
              <w:rPr>
                <w:b/>
                <w:color w:val="7030A0"/>
                <w:sz w:val="36"/>
              </w:rPr>
              <w:t xml:space="preserve">  </w:t>
            </w:r>
            <w:hyperlink r:id="rId45" w:history="1">
              <w:r w:rsidR="009327A2" w:rsidRPr="004F50D0">
                <w:rPr>
                  <w:rStyle w:val="Hyperlink"/>
                  <w:b/>
                  <w:sz w:val="36"/>
                </w:rPr>
                <w:t>Purple box DIRT</w:t>
              </w:r>
            </w:hyperlink>
          </w:p>
        </w:tc>
        <w:tc>
          <w:tcPr>
            <w:tcW w:w="6974" w:type="dxa"/>
          </w:tcPr>
          <w:p w:rsidR="00967D12" w:rsidRDefault="00967D12" w:rsidP="00967D12">
            <w:pPr>
              <w:jc w:val="both"/>
              <w:rPr>
                <w:rFonts w:ascii="Verdana" w:hAnsi="Verdana"/>
                <w:b/>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the area/perimeter of a given shape, stating the correct units.</w:t>
            </w:r>
          </w:p>
          <w:p w:rsidR="00967D12" w:rsidRPr="00954152" w:rsidRDefault="00967D12" w:rsidP="00967D12">
            <w:pPr>
              <w:jc w:val="both"/>
              <w:rPr>
                <w:rFonts w:ascii="Verdana" w:hAnsi="Verdana"/>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Shapes involving missing lengths of sides often result in incorrect answers. </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Students often confuse perimeter and area. </w:t>
            </w:r>
          </w:p>
          <w:p w:rsidR="00967D12" w:rsidRPr="00954152" w:rsidRDefault="00967D12" w:rsidP="00967D12">
            <w:pPr>
              <w:jc w:val="both"/>
              <w:rPr>
                <w:rFonts w:ascii="Verdana" w:hAnsi="Verdana"/>
                <w:b/>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questions that involve different metric measures that need converting.</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Measurement is essentially a practical activity: use a range of everyday shapes to bring reality to lessons.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Ensure that students are clear about the difference between perimeter and area.</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Practical examples help to clarify the concepts, i.e. floor tiles, skirting board, etc.</w:t>
            </w:r>
          </w:p>
          <w:p w:rsidR="00967D12" w:rsidRDefault="00967D12" w:rsidP="00967D12">
            <w:pPr>
              <w:jc w:val="center"/>
              <w:rPr>
                <w:b/>
                <w:color w:val="222A35" w:themeColor="text2" w:themeShade="80"/>
                <w:u w:val="single"/>
              </w:rPr>
            </w:pPr>
          </w:p>
        </w:tc>
      </w:tr>
    </w:tbl>
    <w:p w:rsidR="00967D12" w:rsidRPr="00967D12" w:rsidRDefault="00967D12" w:rsidP="00967D12">
      <w:pPr>
        <w:spacing w:after="0"/>
        <w:jc w:val="center"/>
        <w:rPr>
          <w:b/>
          <w:color w:val="222A35" w:themeColor="text2" w:themeShade="80"/>
          <w:u w:val="single"/>
        </w:rPr>
      </w:pPr>
    </w:p>
    <w:p w:rsidR="000A3DB4" w:rsidRDefault="000A3DB4"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327A2" w:rsidRDefault="009327A2" w:rsidP="000A3DB4">
      <w:pPr>
        <w:spacing w:after="0"/>
        <w:jc w:val="both"/>
        <w:rPr>
          <w:rFonts w:ascii="Verdana" w:hAnsi="Verdana"/>
          <w:b/>
          <w:color w:val="222A35" w:themeColor="text2" w:themeShade="80"/>
          <w:sz w:val="20"/>
          <w:szCs w:val="20"/>
        </w:rPr>
      </w:pPr>
    </w:p>
    <w:p w:rsidR="00967D12" w:rsidRDefault="00967D12" w:rsidP="00967D12">
      <w:pPr>
        <w:spacing w:after="0"/>
        <w:jc w:val="center"/>
        <w:rPr>
          <w:rFonts w:ascii="Verdana" w:hAnsi="Verdana"/>
          <w:b/>
          <w:color w:val="222A35" w:themeColor="text2" w:themeShade="80"/>
          <w:sz w:val="36"/>
          <w:szCs w:val="20"/>
          <w:u w:val="single"/>
        </w:rPr>
      </w:pPr>
      <w:r w:rsidRPr="00967D12">
        <w:rPr>
          <w:rFonts w:ascii="Verdana" w:hAnsi="Verdana"/>
          <w:b/>
          <w:color w:val="222A35" w:themeColor="text2" w:themeShade="80"/>
          <w:sz w:val="36"/>
          <w:szCs w:val="20"/>
          <w:u w:val="single"/>
        </w:rPr>
        <w:lastRenderedPageBreak/>
        <w:t>Geometry 9a</w:t>
      </w:r>
    </w:p>
    <w:tbl>
      <w:tblPr>
        <w:tblStyle w:val="TableGrid"/>
        <w:tblW w:w="0" w:type="auto"/>
        <w:tblLook w:val="04A0" w:firstRow="1" w:lastRow="0" w:firstColumn="1" w:lastColumn="0" w:noHBand="0" w:noVBand="1"/>
      </w:tblPr>
      <w:tblGrid>
        <w:gridCol w:w="6974"/>
        <w:gridCol w:w="6974"/>
      </w:tblGrid>
      <w:tr w:rsidR="00967D12" w:rsidTr="00967D12">
        <w:tc>
          <w:tcPr>
            <w:tcW w:w="6974" w:type="dxa"/>
          </w:tcPr>
          <w:p w:rsidR="00967D12" w:rsidRPr="00954152" w:rsidRDefault="00967D12" w:rsidP="00967D12">
            <w:pPr>
              <w:spacing w:before="240"/>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input/output diagrams;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axes and coordinates to specify points in all four quadrants in 2D;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Identify points with given coordinates and coordinates of a given point in all four quadrants;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the coordinates of points identified by geometrical information in 2D (all four quadrants);</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coordinates of the midpoint of a line segment;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label and scale axes;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Read values from straight-line graphs for real-life situations;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straight line graphs for real-life situations, including ready reckoner graphs, conversion graphs, fuel bills graphs, fixed charge and cost per unit;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distance–time graphs and velocity–time graphs;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Work out time intervals for graph scales;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distance–time graphs, and calculate: the speed of individual sections, total distance and total time;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information presented in a range of linear and non-linear graphs;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graphs with negative values on axes; </w:t>
            </w:r>
          </w:p>
          <w:p w:rsidR="00967D12" w:rsidRPr="00954152" w:rsidRDefault="00967D12" w:rsidP="00967D12">
            <w:pPr>
              <w:pStyle w:val="ListParagraph"/>
              <w:numPr>
                <w:ilvl w:val="0"/>
                <w:numId w:val="17"/>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gradient as the rate of change in distance–time and speed–time graphs, graphs of containers filling and emptying, and unit price graphs. </w:t>
            </w:r>
          </w:p>
          <w:p w:rsidR="009327A2" w:rsidRDefault="00F1557B" w:rsidP="009327A2">
            <w:pPr>
              <w:pStyle w:val="ListParagraph"/>
              <w:spacing w:after="0"/>
              <w:ind w:left="0"/>
              <w:rPr>
                <w:rFonts w:ascii="Verdana" w:hAnsi="Verdana"/>
                <w:color w:val="222A35" w:themeColor="text2" w:themeShade="80"/>
                <w:sz w:val="20"/>
                <w:szCs w:val="20"/>
              </w:rPr>
            </w:pPr>
            <w:hyperlink r:id="rId46" w:history="1">
              <w:r w:rsidR="009327A2" w:rsidRPr="004F50D0">
                <w:rPr>
                  <w:rStyle w:val="Hyperlink"/>
                  <w:b/>
                  <w:sz w:val="36"/>
                </w:rPr>
                <w:t>Purple box DIRT</w:t>
              </w:r>
            </w:hyperlink>
            <w:r w:rsidR="009327A2">
              <w:rPr>
                <w:b/>
                <w:color w:val="7030A0"/>
                <w:sz w:val="36"/>
              </w:rPr>
              <w:t xml:space="preserve">  </w:t>
            </w:r>
          </w:p>
          <w:p w:rsidR="00967D12" w:rsidRPr="009327A2" w:rsidRDefault="00967D12" w:rsidP="009327A2">
            <w:pPr>
              <w:pStyle w:val="ListParagraph"/>
              <w:spacing w:after="0"/>
              <w:ind w:left="0"/>
              <w:rPr>
                <w:rFonts w:ascii="Verdana" w:hAnsi="Verdana"/>
                <w:color w:val="222A35" w:themeColor="text2" w:themeShade="80"/>
                <w:sz w:val="20"/>
                <w:szCs w:val="20"/>
              </w:rPr>
            </w:pPr>
          </w:p>
        </w:tc>
        <w:tc>
          <w:tcPr>
            <w:tcW w:w="6974" w:type="dxa"/>
          </w:tcPr>
          <w:p w:rsidR="00967D12" w:rsidRDefault="00967D12" w:rsidP="00967D12">
            <w:pPr>
              <w:jc w:val="both"/>
              <w:rPr>
                <w:rFonts w:ascii="Verdana" w:hAnsi="Verdana"/>
                <w:b/>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Interpret a description of a journey into a distance–time or speed–time graph.</w:t>
            </w:r>
          </w:p>
          <w:p w:rsidR="00967D12" w:rsidRPr="00954152" w:rsidRDefault="00967D12" w:rsidP="00967D12">
            <w:pPr>
              <w:jc w:val="both"/>
              <w:rPr>
                <w:rFonts w:ascii="Verdana" w:hAnsi="Verdana"/>
                <w:b/>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With distance–time graphs, students struggle to understand that the perpendicular distance from the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-axis represents distance.</w:t>
            </w:r>
          </w:p>
          <w:p w:rsidR="00967D12" w:rsidRPr="00954152" w:rsidRDefault="00967D12" w:rsidP="00967D12">
            <w:pPr>
              <w:jc w:val="both"/>
              <w:rPr>
                <w:rFonts w:ascii="Verdana" w:hAnsi="Verdana"/>
                <w:b/>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Clear presentation of axes is important.</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Ensure that you include questions that include axes with negative values to represent, for example, time before present time, temperature or depth below sea level.</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Careful annotation should be encouraged: it is good practice to get the students to check that they understand the increments on the axes.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standard units of measurement to draw conversion graphs.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various measures in distance–time and velocity–time graphs, including miles, kilometres, seconds, and hours.</w:t>
            </w:r>
          </w:p>
          <w:p w:rsidR="00967D12" w:rsidRPr="00954152" w:rsidRDefault="00967D12" w:rsidP="00967D12">
            <w:pPr>
              <w:jc w:val="both"/>
              <w:rPr>
                <w:rFonts w:ascii="Verdana" w:hAnsi="Verdana"/>
                <w:color w:val="222A35" w:themeColor="text2" w:themeShade="80"/>
                <w:sz w:val="20"/>
                <w:szCs w:val="20"/>
              </w:rPr>
            </w:pPr>
          </w:p>
          <w:p w:rsidR="00967D12" w:rsidRDefault="00967D12" w:rsidP="00967D12">
            <w:pPr>
              <w:jc w:val="center"/>
              <w:rPr>
                <w:rFonts w:ascii="Verdana" w:hAnsi="Verdana"/>
                <w:b/>
                <w:color w:val="222A35" w:themeColor="text2" w:themeShade="80"/>
                <w:sz w:val="36"/>
                <w:szCs w:val="20"/>
                <w:u w:val="single"/>
              </w:rPr>
            </w:pPr>
          </w:p>
        </w:tc>
      </w:tr>
    </w:tbl>
    <w:p w:rsidR="00967D12" w:rsidRPr="00967D12" w:rsidRDefault="00967D12" w:rsidP="00967D12">
      <w:pPr>
        <w:spacing w:after="0"/>
        <w:jc w:val="center"/>
        <w:rPr>
          <w:rFonts w:ascii="Verdana" w:hAnsi="Verdana"/>
          <w:b/>
          <w:color w:val="222A35" w:themeColor="text2" w:themeShade="80"/>
          <w:sz w:val="36"/>
          <w:szCs w:val="20"/>
          <w:u w:val="single"/>
        </w:rPr>
      </w:pPr>
    </w:p>
    <w:p w:rsidR="000A3DB4" w:rsidRDefault="00967D12" w:rsidP="00967D12">
      <w:pPr>
        <w:jc w:val="center"/>
        <w:rPr>
          <w:b/>
          <w:color w:val="222A35" w:themeColor="text2" w:themeShade="80"/>
          <w:sz w:val="36"/>
          <w:u w:val="single"/>
        </w:rPr>
      </w:pPr>
      <w:r w:rsidRPr="00967D12">
        <w:rPr>
          <w:b/>
          <w:color w:val="222A35" w:themeColor="text2" w:themeShade="80"/>
          <w:sz w:val="36"/>
          <w:u w:val="single"/>
        </w:rPr>
        <w:lastRenderedPageBreak/>
        <w:t>Geometry 10a</w:t>
      </w:r>
    </w:p>
    <w:tbl>
      <w:tblPr>
        <w:tblStyle w:val="TableGrid"/>
        <w:tblW w:w="0" w:type="auto"/>
        <w:tblLook w:val="04A0" w:firstRow="1" w:lastRow="0" w:firstColumn="1" w:lastColumn="0" w:noHBand="0" w:noVBand="1"/>
      </w:tblPr>
      <w:tblGrid>
        <w:gridCol w:w="6974"/>
        <w:gridCol w:w="6974"/>
      </w:tblGrid>
      <w:tr w:rsidR="00967D12" w:rsidTr="00967D12">
        <w:tc>
          <w:tcPr>
            <w:tcW w:w="6974" w:type="dxa"/>
          </w:tcPr>
          <w:p w:rsidR="00967D12" w:rsidRPr="00954152" w:rsidRDefault="00967D12" w:rsidP="00967D12">
            <w:pPr>
              <w:spacing w:before="240"/>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Identify congruent shapes by eye; </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clockwise and anticlockwise;</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that rotations are specified by a centre, an angle and a direction of rotation;</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the centre of rotation, angle and direction of rotation and describe rotations;</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Describe a rotation fully using the angle, direction of turn, and centre;</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Rotate a shape about the origin or any other point on a coordinate grid;</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the position of a shape after rotation about a centre (not on a coordinate grid); </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Identify correct rotations from a choice of diagrams;</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that translations are specified by a distance and direction using a vector;</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Translate a given shape by a vector;</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Describe and transform 2D shapes using single translations on a coordinate grid;</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column vectors to describe translations; </w:t>
            </w:r>
          </w:p>
          <w:p w:rsidR="00967D12" w:rsidRPr="00954152" w:rsidRDefault="00967D12" w:rsidP="00967D12">
            <w:pPr>
              <w:pStyle w:val="ListParagraph"/>
              <w:numPr>
                <w:ilvl w:val="0"/>
                <w:numId w:val="12"/>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that distances and angles are preserved under rotations and translations, so that any figure is congruent under either of these transformations.</w:t>
            </w:r>
          </w:p>
          <w:p w:rsidR="004E7090" w:rsidRDefault="00F1557B" w:rsidP="004E7090">
            <w:pPr>
              <w:pStyle w:val="ListParagraph"/>
              <w:spacing w:after="0"/>
              <w:ind w:left="0"/>
              <w:rPr>
                <w:rFonts w:ascii="Verdana" w:hAnsi="Verdana"/>
                <w:color w:val="222A35" w:themeColor="text2" w:themeShade="80"/>
                <w:sz w:val="20"/>
                <w:szCs w:val="20"/>
              </w:rPr>
            </w:pPr>
            <w:hyperlink r:id="rId47" w:history="1">
              <w:r w:rsidR="004E7090" w:rsidRPr="004F50D0">
                <w:rPr>
                  <w:rStyle w:val="Hyperlink"/>
                  <w:b/>
                  <w:sz w:val="36"/>
                </w:rPr>
                <w:t>Purple box DIRT</w:t>
              </w:r>
            </w:hyperlink>
            <w:r w:rsidR="004E7090" w:rsidRPr="004E7090">
              <w:rPr>
                <w:rStyle w:val="Hyperlink"/>
                <w:b/>
                <w:sz w:val="36"/>
                <w:u w:val="none"/>
              </w:rPr>
              <w:t xml:space="preserve">  </w:t>
            </w:r>
            <w:hyperlink r:id="rId48" w:history="1">
              <w:r w:rsidR="004E7090" w:rsidRPr="004F50D0">
                <w:rPr>
                  <w:rStyle w:val="Hyperlink"/>
                  <w:b/>
                  <w:sz w:val="36"/>
                </w:rPr>
                <w:t>Purple box DIRT</w:t>
              </w:r>
            </w:hyperlink>
            <w:r w:rsidR="004E7090">
              <w:rPr>
                <w:b/>
                <w:color w:val="7030A0"/>
                <w:sz w:val="36"/>
              </w:rPr>
              <w:t xml:space="preserve">  </w:t>
            </w:r>
          </w:p>
          <w:p w:rsidR="004E7090" w:rsidRDefault="004E7090" w:rsidP="004E7090">
            <w:pPr>
              <w:pStyle w:val="ListParagraph"/>
              <w:spacing w:after="0"/>
              <w:ind w:left="0"/>
              <w:rPr>
                <w:rFonts w:ascii="Verdana" w:hAnsi="Verdana"/>
                <w:color w:val="222A35" w:themeColor="text2" w:themeShade="80"/>
                <w:sz w:val="20"/>
                <w:szCs w:val="20"/>
              </w:rPr>
            </w:pPr>
            <w:r>
              <w:rPr>
                <w:b/>
                <w:color w:val="7030A0"/>
                <w:sz w:val="36"/>
              </w:rPr>
              <w:t xml:space="preserve">  </w:t>
            </w:r>
          </w:p>
          <w:p w:rsidR="00967D12" w:rsidRDefault="00967D12" w:rsidP="00967D12">
            <w:pPr>
              <w:jc w:val="center"/>
              <w:rPr>
                <w:b/>
                <w:color w:val="222A35" w:themeColor="text2" w:themeShade="80"/>
                <w:sz w:val="36"/>
                <w:u w:val="single"/>
              </w:rPr>
            </w:pPr>
          </w:p>
        </w:tc>
        <w:tc>
          <w:tcPr>
            <w:tcW w:w="6974" w:type="dxa"/>
          </w:tcPr>
          <w:p w:rsidR="00BC1659" w:rsidRDefault="00BC1659" w:rsidP="00967D12">
            <w:pPr>
              <w:jc w:val="both"/>
              <w:rPr>
                <w:rFonts w:ascii="Verdana" w:hAnsi="Verdana"/>
                <w:b/>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that translations are specified by a distance and direction (using a vector). </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Describe and transform a given shape by either a rotation or a translation.</w:t>
            </w:r>
          </w:p>
          <w:p w:rsidR="00967D12" w:rsidRPr="00954152" w:rsidRDefault="00967D12" w:rsidP="00967D12">
            <w:pPr>
              <w:jc w:val="both"/>
              <w:rPr>
                <w:rFonts w:ascii="Verdana" w:hAnsi="Verdana"/>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The directions on a column vector often get mixed up.</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 need to understand that the ‘units of movement’ are those on the axes, and care needs to be taken to check the scale.</w:t>
            </w:r>
          </w:p>
          <w:p w:rsidR="00967D12" w:rsidRPr="00954152" w:rsidRDefault="00967D12" w:rsidP="00967D12">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Correct language must be used: students often use ‘turn’ rather than ‘rotate’.</w:t>
            </w:r>
          </w:p>
          <w:p w:rsidR="00967D12" w:rsidRPr="00954152" w:rsidRDefault="00967D12" w:rsidP="00967D12">
            <w:pPr>
              <w:jc w:val="both"/>
              <w:rPr>
                <w:rFonts w:ascii="Verdana" w:hAnsi="Verdana"/>
                <w:color w:val="222A35" w:themeColor="text2" w:themeShade="80"/>
                <w:sz w:val="20"/>
                <w:szCs w:val="20"/>
              </w:rPr>
            </w:pPr>
          </w:p>
          <w:p w:rsidR="00967D12" w:rsidRPr="00954152" w:rsidRDefault="00967D12" w:rsidP="00967D12">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Emphasise the need to describe the transformations fully, and if asked to describe a ‘single’ transformation they should not include two types.</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Include rotations with the centre of rotation inside the shape.</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trial and error with tracing paper to find the centre of rotation.</w:t>
            </w:r>
          </w:p>
          <w:p w:rsidR="00967D12" w:rsidRPr="00954152" w:rsidRDefault="00967D12" w:rsidP="00967D12">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It is essential that the students check the increments on the coordinate grid when translating shapes.</w:t>
            </w:r>
          </w:p>
          <w:p w:rsidR="00967D12" w:rsidRDefault="00967D12" w:rsidP="00967D12">
            <w:pPr>
              <w:jc w:val="center"/>
              <w:rPr>
                <w:b/>
                <w:color w:val="222A35" w:themeColor="text2" w:themeShade="80"/>
                <w:sz w:val="36"/>
                <w:u w:val="single"/>
              </w:rPr>
            </w:pPr>
          </w:p>
        </w:tc>
      </w:tr>
    </w:tbl>
    <w:p w:rsidR="000A3DB4" w:rsidRPr="00954152" w:rsidRDefault="000A3DB4" w:rsidP="000A3DB4">
      <w:pPr>
        <w:spacing w:after="0"/>
        <w:jc w:val="both"/>
        <w:rPr>
          <w:rFonts w:ascii="Verdana" w:hAnsi="Verdana"/>
          <w:color w:val="222A35" w:themeColor="text2" w:themeShade="80"/>
          <w:sz w:val="20"/>
          <w:szCs w:val="20"/>
        </w:rPr>
      </w:pPr>
    </w:p>
    <w:p w:rsidR="000A3DB4" w:rsidRDefault="00BC1659" w:rsidP="00BC1659">
      <w:pPr>
        <w:jc w:val="center"/>
        <w:rPr>
          <w:b/>
          <w:color w:val="222A35" w:themeColor="text2" w:themeShade="80"/>
          <w:sz w:val="36"/>
          <w:szCs w:val="36"/>
          <w:u w:val="single"/>
        </w:rPr>
      </w:pPr>
      <w:r w:rsidRPr="00BC1659">
        <w:rPr>
          <w:b/>
          <w:color w:val="222A35" w:themeColor="text2" w:themeShade="80"/>
          <w:sz w:val="36"/>
          <w:szCs w:val="36"/>
          <w:u w:val="single"/>
        </w:rPr>
        <w:lastRenderedPageBreak/>
        <w:t>Ratio and Proportion 11a</w:t>
      </w:r>
    </w:p>
    <w:tbl>
      <w:tblPr>
        <w:tblStyle w:val="TableGrid"/>
        <w:tblW w:w="0" w:type="auto"/>
        <w:tblLook w:val="04A0" w:firstRow="1" w:lastRow="0" w:firstColumn="1" w:lastColumn="0" w:noHBand="0" w:noVBand="1"/>
      </w:tblPr>
      <w:tblGrid>
        <w:gridCol w:w="6974"/>
        <w:gridCol w:w="6974"/>
      </w:tblGrid>
      <w:tr w:rsidR="00BC1659" w:rsidTr="00BC1659">
        <w:tc>
          <w:tcPr>
            <w:tcW w:w="6974" w:type="dxa"/>
          </w:tcPr>
          <w:p w:rsidR="00BC1659" w:rsidRPr="00954152" w:rsidRDefault="00BC1659" w:rsidP="00BC1659">
            <w:pPr>
              <w:spacing w:before="240"/>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and express the division of a quantity into a of number parts as a ratio;</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ratios in their simplest form; </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Write/interpret a ratio to describe a situation; </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Share a quantity in a given ratio including three-part ratios; </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a ratio problem in context:</w:t>
            </w:r>
          </w:p>
          <w:p w:rsidR="00BC1659" w:rsidRPr="00954152" w:rsidRDefault="00BC1659" w:rsidP="00BC1659">
            <w:pPr>
              <w:pStyle w:val="ListParagraph"/>
              <w:numPr>
                <w:ilvl w:val="0"/>
                <w:numId w:val="19"/>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a ratio to find one quantity when the other is known; </w:t>
            </w:r>
          </w:p>
          <w:p w:rsidR="00BC1659" w:rsidRPr="00954152" w:rsidRDefault="00BC1659" w:rsidP="00BC1659">
            <w:pPr>
              <w:pStyle w:val="ListParagraph"/>
              <w:numPr>
                <w:ilvl w:val="0"/>
                <w:numId w:val="19"/>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a ratio to compare a scale model to a real-life object; </w:t>
            </w:r>
          </w:p>
          <w:p w:rsidR="00BC1659" w:rsidRPr="00954152" w:rsidRDefault="00BC1659" w:rsidP="00BC1659">
            <w:pPr>
              <w:pStyle w:val="ListParagraph"/>
              <w:numPr>
                <w:ilvl w:val="0"/>
                <w:numId w:val="19"/>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a ratio to convert between measures and currencies; </w:t>
            </w:r>
          </w:p>
          <w:p w:rsidR="00BC1659" w:rsidRPr="00954152" w:rsidRDefault="00BC1659" w:rsidP="00BC1659">
            <w:pPr>
              <w:pStyle w:val="ListParagraph"/>
              <w:numPr>
                <w:ilvl w:val="0"/>
                <w:numId w:val="19"/>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problems involving mixing, e.g. paint colours, cement and drawn conclusions;</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Compare ratios; </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ratios in form 1 : </w:t>
            </w:r>
            <w:r w:rsidRPr="00954152">
              <w:rPr>
                <w:rFonts w:ascii="Times New Roman" w:hAnsi="Times New Roman" w:cs="Times New Roman"/>
                <w:i/>
                <w:color w:val="222A35" w:themeColor="text2" w:themeShade="80"/>
                <w:sz w:val="24"/>
                <w:szCs w:val="24"/>
              </w:rPr>
              <w:t>m</w:t>
            </w:r>
            <w:r w:rsidRPr="00954152">
              <w:rPr>
                <w:rFonts w:ascii="Verdana" w:hAnsi="Verdana"/>
                <w:color w:val="222A35" w:themeColor="text2" w:themeShade="80"/>
                <w:sz w:val="20"/>
                <w:szCs w:val="20"/>
              </w:rPr>
              <w:t xml:space="preserve"> or </w:t>
            </w:r>
            <w:r w:rsidRPr="00954152">
              <w:rPr>
                <w:rFonts w:ascii="Times New Roman" w:hAnsi="Times New Roman" w:cs="Times New Roman"/>
                <w:i/>
                <w:color w:val="222A35" w:themeColor="text2" w:themeShade="80"/>
                <w:sz w:val="24"/>
                <w:szCs w:val="24"/>
              </w:rPr>
              <w:t>m</w:t>
            </w:r>
            <w:r w:rsidRPr="00954152">
              <w:rPr>
                <w:rFonts w:ascii="Verdana" w:hAnsi="Verdana"/>
                <w:color w:val="222A35" w:themeColor="text2" w:themeShade="80"/>
                <w:sz w:val="20"/>
                <w:szCs w:val="20"/>
              </w:rPr>
              <w:t xml:space="preserve"> : 1; </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Write a ratio as a fraction;</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Write a ratio as a linear function;</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lengths, areas and volumes of two shapes as ratios in simplest form; </w:t>
            </w:r>
          </w:p>
          <w:p w:rsidR="00BC1659" w:rsidRPr="00954152" w:rsidRDefault="00BC1659" w:rsidP="00BC1659">
            <w:pPr>
              <w:pStyle w:val="ListParagraph"/>
              <w:numPr>
                <w:ilvl w:val="0"/>
                <w:numId w:val="19"/>
              </w:numPr>
              <w:spacing w:after="0"/>
              <w:ind w:left="36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Express a multiplicative relationship between two quantities as a ratio or a fraction.</w:t>
            </w:r>
          </w:p>
          <w:p w:rsidR="004E7090" w:rsidRDefault="00F1557B" w:rsidP="004E7090">
            <w:pPr>
              <w:pStyle w:val="ListParagraph"/>
              <w:spacing w:after="0"/>
              <w:ind w:left="0"/>
              <w:rPr>
                <w:rFonts w:ascii="Verdana" w:hAnsi="Verdana"/>
                <w:color w:val="222A35" w:themeColor="text2" w:themeShade="80"/>
                <w:sz w:val="20"/>
                <w:szCs w:val="20"/>
              </w:rPr>
            </w:pPr>
            <w:hyperlink r:id="rId49" w:history="1">
              <w:r w:rsidR="004E7090" w:rsidRPr="004F50D0">
                <w:rPr>
                  <w:rStyle w:val="Hyperlink"/>
                  <w:b/>
                  <w:sz w:val="36"/>
                </w:rPr>
                <w:t>Purple box DIRT</w:t>
              </w:r>
            </w:hyperlink>
            <w:r w:rsidR="004E7090">
              <w:rPr>
                <w:b/>
                <w:color w:val="7030A0"/>
                <w:sz w:val="36"/>
              </w:rPr>
              <w:t xml:space="preserve">  </w:t>
            </w:r>
            <w:hyperlink r:id="rId50" w:history="1">
              <w:r w:rsidR="004E7090" w:rsidRPr="004F50D0">
                <w:rPr>
                  <w:rStyle w:val="Hyperlink"/>
                  <w:b/>
                  <w:sz w:val="36"/>
                </w:rPr>
                <w:t>Purple box DIRT</w:t>
              </w:r>
            </w:hyperlink>
            <w:r w:rsidR="004E7090">
              <w:rPr>
                <w:b/>
                <w:color w:val="7030A0"/>
                <w:sz w:val="36"/>
              </w:rPr>
              <w:t xml:space="preserve">  </w:t>
            </w:r>
            <w:hyperlink r:id="rId51" w:history="1">
              <w:r w:rsidR="004E7090" w:rsidRPr="004F50D0">
                <w:rPr>
                  <w:rStyle w:val="Hyperlink"/>
                  <w:b/>
                  <w:sz w:val="36"/>
                </w:rPr>
                <w:t>Purple box DIRT</w:t>
              </w:r>
            </w:hyperlink>
            <w:r w:rsidR="004E7090">
              <w:rPr>
                <w:b/>
                <w:color w:val="7030A0"/>
                <w:sz w:val="36"/>
              </w:rPr>
              <w:t xml:space="preserve">  </w:t>
            </w:r>
          </w:p>
          <w:p w:rsidR="00BC1659" w:rsidRPr="004E7090" w:rsidRDefault="00BC1659" w:rsidP="004E7090">
            <w:pPr>
              <w:pStyle w:val="ListParagraph"/>
              <w:spacing w:after="0"/>
              <w:ind w:left="0"/>
              <w:rPr>
                <w:rFonts w:ascii="Verdana" w:hAnsi="Verdana"/>
                <w:color w:val="222A35" w:themeColor="text2" w:themeShade="80"/>
                <w:sz w:val="20"/>
                <w:szCs w:val="20"/>
              </w:rPr>
            </w:pPr>
          </w:p>
        </w:tc>
        <w:tc>
          <w:tcPr>
            <w:tcW w:w="6974" w:type="dxa"/>
          </w:tcPr>
          <w:p w:rsidR="00BC1659" w:rsidRPr="00954152" w:rsidRDefault="00BC1659" w:rsidP="00BC1659">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BC1659" w:rsidRPr="00954152" w:rsidRDefault="00BC1659" w:rsidP="00BC1659">
            <w:pPr>
              <w:jc w:val="both"/>
              <w:rPr>
                <w:rFonts w:ascii="Verdana" w:hAnsi="Verdana"/>
                <w:color w:val="0F243E"/>
                <w:sz w:val="20"/>
                <w:szCs w:val="20"/>
              </w:rPr>
            </w:pPr>
            <w:r w:rsidRPr="00954152">
              <w:rPr>
                <w:rFonts w:ascii="Verdana" w:hAnsi="Verdana"/>
                <w:color w:val="0F243E"/>
                <w:sz w:val="20"/>
                <w:szCs w:val="20"/>
              </w:rPr>
              <w:t>Write a ratio to describe a situation such as 1 blue for every 2 red, or 3 adults for every 10 children.</w:t>
            </w:r>
          </w:p>
          <w:p w:rsidR="00BC1659" w:rsidRPr="00954152" w:rsidRDefault="00BC1659" w:rsidP="00BC1659">
            <w:pPr>
              <w:jc w:val="both"/>
              <w:rPr>
                <w:rFonts w:ascii="Verdana" w:hAnsi="Verdana"/>
                <w:color w:val="0F243E"/>
                <w:sz w:val="20"/>
                <w:szCs w:val="20"/>
              </w:rPr>
            </w:pPr>
            <w:r w:rsidRPr="00954152">
              <w:rPr>
                <w:rFonts w:ascii="Verdana" w:hAnsi="Verdana"/>
                <w:color w:val="0F243E"/>
                <w:sz w:val="20"/>
                <w:szCs w:val="20"/>
              </w:rPr>
              <w:t xml:space="preserve">Recognise that two paints mixed red to yellow </w:t>
            </w:r>
            <w:proofErr w:type="gramStart"/>
            <w:r w:rsidRPr="00954152">
              <w:rPr>
                <w:rFonts w:ascii="Verdana" w:hAnsi="Verdana"/>
                <w:color w:val="0F243E"/>
                <w:sz w:val="20"/>
                <w:szCs w:val="20"/>
              </w:rPr>
              <w:t>5 :</w:t>
            </w:r>
            <w:proofErr w:type="gramEnd"/>
            <w:r w:rsidRPr="00954152">
              <w:rPr>
                <w:rFonts w:ascii="Verdana" w:hAnsi="Verdana"/>
                <w:color w:val="0F243E"/>
                <w:sz w:val="20"/>
                <w:szCs w:val="20"/>
              </w:rPr>
              <w:t xml:space="preserve"> 4 and 20 : 16 are the same colour.</w:t>
            </w:r>
          </w:p>
          <w:p w:rsidR="00BC1659" w:rsidRPr="00954152" w:rsidRDefault="00BC1659" w:rsidP="00BC1659">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 xml:space="preserve">Express the statement ‘There are twice as many girls as boys’ as the ratio </w:t>
            </w:r>
            <w:proofErr w:type="gramStart"/>
            <w:r w:rsidRPr="00954152">
              <w:rPr>
                <w:rFonts w:ascii="Verdana" w:hAnsi="Verdana"/>
                <w:color w:val="0F243E"/>
                <w:sz w:val="20"/>
                <w:szCs w:val="20"/>
              </w:rPr>
              <w:t>2 :</w:t>
            </w:r>
            <w:proofErr w:type="gramEnd"/>
            <w:r w:rsidRPr="00954152">
              <w:rPr>
                <w:rFonts w:ascii="Verdana" w:hAnsi="Verdana"/>
                <w:color w:val="0F243E"/>
                <w:sz w:val="20"/>
                <w:szCs w:val="20"/>
              </w:rPr>
              <w:t xml:space="preserve"> 1 or the linear function </w:t>
            </w:r>
            <w:r w:rsidRPr="00954152">
              <w:rPr>
                <w:rFonts w:ascii="Times New Roman" w:hAnsi="Times New Roman" w:cs="Times New Roman"/>
                <w:i/>
                <w:color w:val="0F243E"/>
                <w:sz w:val="24"/>
                <w:szCs w:val="24"/>
              </w:rPr>
              <w:t>y</w:t>
            </w:r>
            <w:r w:rsidRPr="00954152">
              <w:rPr>
                <w:rFonts w:ascii="Verdana" w:hAnsi="Verdana"/>
                <w:color w:val="0F243E"/>
                <w:sz w:val="20"/>
                <w:szCs w:val="20"/>
              </w:rPr>
              <w:t xml:space="preserve"> = 2</w:t>
            </w:r>
            <w:r w:rsidRPr="00954152">
              <w:rPr>
                <w:rFonts w:ascii="Times New Roman" w:hAnsi="Times New Roman" w:cs="Times New Roman"/>
                <w:i/>
                <w:color w:val="0F243E"/>
                <w:sz w:val="24"/>
                <w:szCs w:val="24"/>
              </w:rPr>
              <w:t>x</w:t>
            </w:r>
            <w:r w:rsidRPr="00954152">
              <w:rPr>
                <w:rFonts w:ascii="Verdana" w:hAnsi="Verdana"/>
                <w:color w:val="0F243E"/>
                <w:sz w:val="20"/>
                <w:szCs w:val="20"/>
              </w:rPr>
              <w:t xml:space="preserve">, where </w:t>
            </w:r>
            <w:r w:rsidRPr="00954152">
              <w:rPr>
                <w:rFonts w:ascii="Times New Roman" w:hAnsi="Times New Roman" w:cs="Times New Roman"/>
                <w:i/>
                <w:color w:val="0F243E"/>
                <w:sz w:val="24"/>
                <w:szCs w:val="24"/>
              </w:rPr>
              <w:t>x</w:t>
            </w:r>
            <w:r w:rsidRPr="00954152">
              <w:rPr>
                <w:rFonts w:ascii="Verdana" w:hAnsi="Verdana"/>
                <w:color w:val="0F243E"/>
                <w:sz w:val="20"/>
                <w:szCs w:val="20"/>
              </w:rPr>
              <w:t xml:space="preserve"> is the number of boys and </w:t>
            </w:r>
            <w:r w:rsidRPr="00954152">
              <w:rPr>
                <w:rFonts w:ascii="Times New Roman" w:hAnsi="Times New Roman" w:cs="Times New Roman"/>
                <w:i/>
                <w:color w:val="0F243E"/>
                <w:sz w:val="24"/>
                <w:szCs w:val="24"/>
              </w:rPr>
              <w:t>y</w:t>
            </w:r>
            <w:r w:rsidRPr="00954152">
              <w:rPr>
                <w:rFonts w:ascii="Verdana" w:hAnsi="Verdana"/>
                <w:color w:val="0F243E"/>
                <w:sz w:val="20"/>
                <w:szCs w:val="20"/>
              </w:rPr>
              <w:t xml:space="preserve"> is the number of girls.</w:t>
            </w:r>
          </w:p>
          <w:p w:rsidR="00BC1659" w:rsidRPr="00954152" w:rsidRDefault="00BC1659" w:rsidP="00BC1659">
            <w:pPr>
              <w:jc w:val="both"/>
              <w:rPr>
                <w:rFonts w:ascii="Verdana" w:hAnsi="Verdana"/>
                <w:b/>
                <w:color w:val="222A35" w:themeColor="text2" w:themeShade="80"/>
                <w:sz w:val="20"/>
                <w:szCs w:val="20"/>
              </w:rPr>
            </w:pPr>
          </w:p>
          <w:p w:rsidR="00BC1659" w:rsidRPr="00954152" w:rsidRDefault="00BC1659" w:rsidP="00BC1659">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find three-part ratios difficult.</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Using a ratio to find one quantity when the other is known often results in students ‘sharing’ the known amount.</w:t>
            </w:r>
          </w:p>
          <w:p w:rsidR="00BC1659" w:rsidRPr="00954152" w:rsidRDefault="00BC1659" w:rsidP="00BC1659">
            <w:pPr>
              <w:jc w:val="both"/>
              <w:rPr>
                <w:rFonts w:ascii="Verdana" w:hAnsi="Verdana"/>
                <w:b/>
                <w:color w:val="222A35" w:themeColor="text2" w:themeShade="80"/>
                <w:sz w:val="20"/>
                <w:szCs w:val="20"/>
              </w:rPr>
            </w:pPr>
          </w:p>
          <w:p w:rsidR="00BC1659" w:rsidRPr="00954152" w:rsidRDefault="00BC1659" w:rsidP="00BC1659">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Emphasise the importance of reading the question carefully. </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Include ratios with decimals </w:t>
            </w:r>
            <w:proofErr w:type="gramStart"/>
            <w:r w:rsidRPr="00954152">
              <w:rPr>
                <w:rFonts w:ascii="Verdana" w:hAnsi="Verdana"/>
                <w:color w:val="222A35" w:themeColor="text2" w:themeShade="80"/>
                <w:sz w:val="20"/>
                <w:szCs w:val="20"/>
              </w:rPr>
              <w:t>0.2 :</w:t>
            </w:r>
            <w:proofErr w:type="gramEnd"/>
            <w:r w:rsidRPr="00954152">
              <w:rPr>
                <w:rFonts w:ascii="Verdana" w:hAnsi="Verdana"/>
                <w:color w:val="222A35" w:themeColor="text2" w:themeShade="80"/>
                <w:sz w:val="20"/>
                <w:szCs w:val="20"/>
              </w:rPr>
              <w:t xml:space="preserve"> 1. </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Converting imperial units to imperial units aren’t specifically in the programme of study, but still useful and provide a good context for multiplicative reasoning. </w:t>
            </w:r>
          </w:p>
          <w:p w:rsidR="00BC1659" w:rsidRPr="00954152" w:rsidRDefault="00BC1659" w:rsidP="00BC1659">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It is also useful generally for students to know rough metric equivalents of commonly used imperial measures, such as pounds, feet, miles and pints.</w:t>
            </w:r>
          </w:p>
          <w:p w:rsidR="00BC1659" w:rsidRDefault="00BC1659" w:rsidP="00BC1659">
            <w:pPr>
              <w:jc w:val="center"/>
              <w:rPr>
                <w:b/>
                <w:color w:val="222A35" w:themeColor="text2" w:themeShade="80"/>
                <w:sz w:val="36"/>
                <w:szCs w:val="36"/>
                <w:u w:val="single"/>
              </w:rPr>
            </w:pPr>
          </w:p>
        </w:tc>
      </w:tr>
    </w:tbl>
    <w:p w:rsidR="000A3DB4" w:rsidRPr="00954152" w:rsidRDefault="000A3DB4" w:rsidP="000A3DB4">
      <w:pPr>
        <w:spacing w:after="0"/>
        <w:jc w:val="both"/>
        <w:rPr>
          <w:rFonts w:ascii="Verdana" w:hAnsi="Verdana"/>
          <w:color w:val="222A35" w:themeColor="text2" w:themeShade="80"/>
          <w:sz w:val="20"/>
          <w:szCs w:val="20"/>
        </w:rPr>
      </w:pPr>
    </w:p>
    <w:p w:rsidR="00BC1659" w:rsidRDefault="000A3DB4" w:rsidP="004E7090">
      <w:pPr>
        <w:jc w:val="center"/>
        <w:rPr>
          <w:b/>
          <w:color w:val="222A35" w:themeColor="text2" w:themeShade="80"/>
          <w:sz w:val="36"/>
          <w:u w:val="single"/>
        </w:rPr>
      </w:pPr>
      <w:bookmarkStart w:id="0" w:name="Unit11b"/>
      <w:r w:rsidRPr="00954152">
        <w:rPr>
          <w:color w:val="222A35" w:themeColor="text2" w:themeShade="80"/>
        </w:rPr>
        <w:br w:type="page"/>
      </w:r>
      <w:r w:rsidR="00BC1659" w:rsidRPr="00BC1659">
        <w:rPr>
          <w:b/>
          <w:color w:val="222A35" w:themeColor="text2" w:themeShade="80"/>
          <w:sz w:val="36"/>
          <w:u w:val="single"/>
        </w:rPr>
        <w:lastRenderedPageBreak/>
        <w:t xml:space="preserve">Geometry 12 </w:t>
      </w:r>
      <w:proofErr w:type="spellStart"/>
      <w:r w:rsidR="00BC1659" w:rsidRPr="00BC1659">
        <w:rPr>
          <w:b/>
          <w:color w:val="222A35" w:themeColor="text2" w:themeShade="80"/>
          <w:sz w:val="36"/>
          <w:u w:val="single"/>
        </w:rPr>
        <w:t>pt</w:t>
      </w:r>
      <w:proofErr w:type="spellEnd"/>
      <w:r w:rsidR="00BC1659" w:rsidRPr="00BC1659">
        <w:rPr>
          <w:b/>
          <w:color w:val="222A35" w:themeColor="text2" w:themeShade="80"/>
          <w:sz w:val="36"/>
          <w:u w:val="single"/>
        </w:rPr>
        <w:t xml:space="preserve"> I</w:t>
      </w:r>
    </w:p>
    <w:tbl>
      <w:tblPr>
        <w:tblStyle w:val="TableGrid"/>
        <w:tblW w:w="0" w:type="auto"/>
        <w:tblLook w:val="04A0" w:firstRow="1" w:lastRow="0" w:firstColumn="1" w:lastColumn="0" w:noHBand="0" w:noVBand="1"/>
      </w:tblPr>
      <w:tblGrid>
        <w:gridCol w:w="6974"/>
        <w:gridCol w:w="6974"/>
      </w:tblGrid>
      <w:tr w:rsidR="00BC1659" w:rsidTr="00BC1659">
        <w:tc>
          <w:tcPr>
            <w:tcW w:w="6974" w:type="dxa"/>
          </w:tcPr>
          <w:p w:rsidR="00BC1659" w:rsidRPr="00954152" w:rsidRDefault="00BC1659" w:rsidP="00BC1659">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BC1659" w:rsidRPr="00954152" w:rsidRDefault="00BC1659" w:rsidP="00BC1659">
            <w:pPr>
              <w:rPr>
                <w:rFonts w:ascii="Verdana" w:hAnsi="Verdana"/>
                <w:b/>
                <w:color w:val="222A35" w:themeColor="text2" w:themeShade="80"/>
                <w:sz w:val="20"/>
                <w:szCs w:val="20"/>
              </w:rPr>
            </w:pPr>
            <w:r w:rsidRPr="00954152">
              <w:rPr>
                <w:rFonts w:ascii="Verdana" w:hAnsi="Verdana"/>
                <w:color w:val="222A35" w:themeColor="text2" w:themeShade="80"/>
                <w:sz w:val="20"/>
                <w:szCs w:val="20"/>
              </w:rPr>
              <w:t>By the end of the unit, students should be able to:</w:t>
            </w:r>
            <w:r w:rsidRPr="00954152">
              <w:rPr>
                <w:rFonts w:ascii="Verdana" w:hAnsi="Verdana"/>
                <w:b/>
                <w:color w:val="222A35" w:themeColor="text2" w:themeShade="80"/>
                <w:sz w:val="20"/>
                <w:szCs w:val="20"/>
              </w:rPr>
              <w:t xml:space="preserve"> </w:t>
            </w:r>
          </w:p>
          <w:p w:rsidR="00BC1659" w:rsidRPr="00954152" w:rsidRDefault="00BC1659" w:rsidP="00BC1659">
            <w:pPr>
              <w:pStyle w:val="ListParagraph"/>
              <w:numPr>
                <w:ilvl w:val="0"/>
                <w:numId w:val="3"/>
              </w:numPr>
              <w:spacing w:after="0"/>
              <w:rPr>
                <w:rFonts w:ascii="Verdana" w:hAnsi="Verdana"/>
                <w:color w:val="222A35" w:themeColor="text2" w:themeShade="80"/>
                <w:sz w:val="20"/>
                <w:szCs w:val="20"/>
              </w:rPr>
            </w:pPr>
            <w:r w:rsidRPr="00954152">
              <w:rPr>
                <w:rFonts w:ascii="Verdana" w:hAnsi="Verdana"/>
                <w:color w:val="222A35" w:themeColor="text2" w:themeShade="80"/>
                <w:sz w:val="20"/>
                <w:szCs w:val="20"/>
              </w:rPr>
              <w:t>Understand, recall and use Pythagoras’ Theorem in 2D, including leaving answers in surd form;</w:t>
            </w:r>
          </w:p>
          <w:p w:rsidR="00BC1659" w:rsidRPr="00954152" w:rsidRDefault="00BC1659" w:rsidP="00BC1659">
            <w:pPr>
              <w:pStyle w:val="ListParagraph"/>
              <w:numPr>
                <w:ilvl w:val="0"/>
                <w:numId w:val="3"/>
              </w:numPr>
              <w:spacing w:after="0"/>
              <w:rPr>
                <w:rFonts w:ascii="Verdana" w:hAnsi="Verdana"/>
                <w:color w:val="222A35" w:themeColor="text2" w:themeShade="80"/>
                <w:sz w:val="20"/>
                <w:szCs w:val="20"/>
              </w:rPr>
            </w:pPr>
            <w:r w:rsidRPr="00954152">
              <w:rPr>
                <w:rFonts w:ascii="Verdana" w:hAnsi="Verdana"/>
                <w:color w:val="222A35" w:themeColor="text2" w:themeShade="80"/>
                <w:sz w:val="20"/>
                <w:szCs w:val="20"/>
              </w:rPr>
              <w:t>Given 3 sides of a triangle, justify if it is right-angled or not;</w:t>
            </w:r>
          </w:p>
          <w:p w:rsidR="00BC1659" w:rsidRPr="00954152" w:rsidRDefault="00BC1659" w:rsidP="00BC1659">
            <w:pPr>
              <w:pStyle w:val="ListParagraph"/>
              <w:numPr>
                <w:ilvl w:val="0"/>
                <w:numId w:val="3"/>
              </w:numPr>
              <w:spacing w:after="0"/>
              <w:rPr>
                <w:rFonts w:ascii="Verdana" w:hAnsi="Verdana"/>
                <w:color w:val="222A35" w:themeColor="text2" w:themeShade="80"/>
                <w:sz w:val="20"/>
                <w:szCs w:val="20"/>
              </w:rPr>
            </w:pPr>
            <w:r w:rsidRPr="00954152">
              <w:rPr>
                <w:rFonts w:ascii="Verdana" w:hAnsi="Verdana"/>
                <w:color w:val="222A35" w:themeColor="text2" w:themeShade="80"/>
                <w:sz w:val="20"/>
                <w:szCs w:val="20"/>
              </w:rPr>
              <w:t>Calculate the length of the hypotenuse in a right-angled triangle, including decimal lengths and a range of units;</w:t>
            </w:r>
          </w:p>
          <w:p w:rsidR="00BC1659" w:rsidRPr="00954152" w:rsidRDefault="00BC1659" w:rsidP="00BC1659">
            <w:pPr>
              <w:pStyle w:val="ListParagraph"/>
              <w:numPr>
                <w:ilvl w:val="0"/>
                <w:numId w:val="3"/>
              </w:numPr>
              <w:spacing w:after="0"/>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length of a shorter side in a right-angled triangle; </w:t>
            </w:r>
          </w:p>
          <w:p w:rsidR="00BC1659" w:rsidRPr="00954152" w:rsidRDefault="00BC1659" w:rsidP="00BC1659">
            <w:pPr>
              <w:pStyle w:val="ListParagraph"/>
              <w:numPr>
                <w:ilvl w:val="0"/>
                <w:numId w:val="3"/>
              </w:numPr>
              <w:spacing w:after="0"/>
              <w:rPr>
                <w:rFonts w:ascii="Verdana" w:hAnsi="Verdana"/>
                <w:color w:val="222A35" w:themeColor="text2" w:themeShade="80"/>
                <w:sz w:val="20"/>
                <w:szCs w:val="20"/>
              </w:rPr>
            </w:pPr>
            <w:r w:rsidRPr="00954152">
              <w:rPr>
                <w:rFonts w:ascii="Verdana" w:hAnsi="Verdana"/>
                <w:color w:val="222A35" w:themeColor="text2" w:themeShade="80"/>
                <w:sz w:val="20"/>
                <w:szCs w:val="20"/>
              </w:rPr>
              <w:t>Apply Pythagoras’ Theorem with a triangle drawn on a coordinate grid;</w:t>
            </w:r>
          </w:p>
          <w:p w:rsidR="00BC1659" w:rsidRDefault="00BC1659" w:rsidP="00BC1659">
            <w:pPr>
              <w:jc w:val="center"/>
              <w:rPr>
                <w:rFonts w:ascii="Verdana" w:hAnsi="Verdana"/>
                <w:color w:val="222A35" w:themeColor="text2" w:themeShade="80"/>
                <w:sz w:val="20"/>
                <w:szCs w:val="20"/>
              </w:rPr>
            </w:pPr>
            <w:r w:rsidRPr="00954152">
              <w:rPr>
                <w:rFonts w:ascii="Verdana" w:hAnsi="Verdana"/>
                <w:color w:val="222A35" w:themeColor="text2" w:themeShade="80"/>
                <w:sz w:val="20"/>
                <w:szCs w:val="20"/>
              </w:rPr>
              <w:t>Calculate the length of a line segment AB given pairs of points;</w:t>
            </w:r>
          </w:p>
          <w:p w:rsidR="00DA45CC" w:rsidRDefault="00F1557B" w:rsidP="00DA45CC">
            <w:pPr>
              <w:pStyle w:val="ListParagraph"/>
              <w:spacing w:after="0"/>
              <w:ind w:left="0"/>
              <w:rPr>
                <w:rFonts w:ascii="Verdana" w:hAnsi="Verdana"/>
                <w:color w:val="222A35" w:themeColor="text2" w:themeShade="80"/>
                <w:sz w:val="20"/>
                <w:szCs w:val="20"/>
              </w:rPr>
            </w:pPr>
            <w:hyperlink r:id="rId52" w:history="1">
              <w:r w:rsidR="00DA45CC" w:rsidRPr="004F50D0">
                <w:rPr>
                  <w:rStyle w:val="Hyperlink"/>
                  <w:b/>
                  <w:sz w:val="36"/>
                </w:rPr>
                <w:t>Purple box DIRT</w:t>
              </w:r>
            </w:hyperlink>
            <w:r w:rsidR="00DA45CC">
              <w:rPr>
                <w:b/>
                <w:color w:val="7030A0"/>
                <w:sz w:val="36"/>
              </w:rPr>
              <w:t xml:space="preserve">  </w:t>
            </w:r>
          </w:p>
          <w:p w:rsidR="00DA45CC" w:rsidRDefault="00DA45CC" w:rsidP="00BC1659">
            <w:pPr>
              <w:jc w:val="center"/>
              <w:rPr>
                <w:b/>
                <w:color w:val="222A35" w:themeColor="text2" w:themeShade="80"/>
                <w:sz w:val="36"/>
                <w:u w:val="single"/>
              </w:rPr>
            </w:pPr>
          </w:p>
        </w:tc>
        <w:tc>
          <w:tcPr>
            <w:tcW w:w="6974" w:type="dxa"/>
          </w:tcPr>
          <w:p w:rsidR="00BC1659" w:rsidRPr="00954152" w:rsidRDefault="00BC1659" w:rsidP="00BC1659">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Does 2, 3, 6 give a right angled triangle?</w:t>
            </w:r>
          </w:p>
          <w:p w:rsidR="00BC1659" w:rsidRDefault="00BC1659" w:rsidP="00BC1659">
            <w:pPr>
              <w:jc w:val="center"/>
              <w:rPr>
                <w:rFonts w:ascii="Verdana" w:hAnsi="Verdana"/>
                <w:color w:val="222A35" w:themeColor="text2" w:themeShade="80"/>
                <w:sz w:val="20"/>
                <w:szCs w:val="20"/>
              </w:rPr>
            </w:pPr>
            <w:r w:rsidRPr="00954152">
              <w:rPr>
                <w:rFonts w:ascii="Verdana" w:hAnsi="Verdana"/>
                <w:color w:val="222A35" w:themeColor="text2" w:themeShade="80"/>
                <w:sz w:val="20"/>
                <w:szCs w:val="20"/>
              </w:rPr>
              <w:t>Justify when to use Pythagoras’ Theorem</w:t>
            </w:r>
          </w:p>
          <w:p w:rsidR="00BC1659" w:rsidRPr="00954152" w:rsidRDefault="00BC1659" w:rsidP="00BC1659">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Answers may be displayed on a calculator in surd form. </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forget to square root their final answer or round their answer prematurely.</w:t>
            </w:r>
          </w:p>
          <w:p w:rsidR="00BC1659" w:rsidRPr="00954152" w:rsidRDefault="00BC1659" w:rsidP="00BC1659">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may need reminding about surds.</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Drawing the squares on the 3 sides will help to illustrate the theorem. </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Include examples with triangles drawn in all four quadrants.</w:t>
            </w:r>
          </w:p>
          <w:p w:rsidR="00BC1659" w:rsidRPr="00954152" w:rsidRDefault="00BC1659" w:rsidP="00BC1659">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Scale drawings are not acceptable.</w:t>
            </w:r>
          </w:p>
          <w:p w:rsidR="00BC1659" w:rsidRDefault="00BC1659" w:rsidP="00BC1659">
            <w:pPr>
              <w:jc w:val="center"/>
              <w:rPr>
                <w:b/>
                <w:color w:val="222A35" w:themeColor="text2" w:themeShade="80"/>
                <w:sz w:val="36"/>
                <w:u w:val="single"/>
              </w:rPr>
            </w:pPr>
          </w:p>
        </w:tc>
      </w:tr>
      <w:bookmarkEnd w:id="0"/>
    </w:tbl>
    <w:p w:rsidR="00D00874" w:rsidRDefault="00D00874" w:rsidP="000A3DB4">
      <w:pPr>
        <w:rPr>
          <w:color w:val="222A35" w:themeColor="text2" w:themeShade="80"/>
        </w:rPr>
      </w:pPr>
    </w:p>
    <w:p w:rsidR="00D00874" w:rsidRDefault="00D00874" w:rsidP="000A3DB4">
      <w:pPr>
        <w:rPr>
          <w:color w:val="222A35" w:themeColor="text2" w:themeShade="80"/>
        </w:rPr>
      </w:pPr>
    </w:p>
    <w:p w:rsidR="00D00874" w:rsidRDefault="00D00874" w:rsidP="000A3DB4">
      <w:pPr>
        <w:rPr>
          <w:color w:val="222A35" w:themeColor="text2" w:themeShade="80"/>
        </w:rPr>
      </w:pPr>
    </w:p>
    <w:p w:rsidR="00D00874" w:rsidRDefault="00D00874" w:rsidP="000A3DB4">
      <w:pPr>
        <w:rPr>
          <w:color w:val="222A35" w:themeColor="text2" w:themeShade="80"/>
        </w:rPr>
      </w:pPr>
    </w:p>
    <w:p w:rsidR="00D00874" w:rsidRDefault="00D00874" w:rsidP="000A3DB4">
      <w:pPr>
        <w:rPr>
          <w:color w:val="222A35" w:themeColor="text2" w:themeShade="80"/>
        </w:rPr>
      </w:pPr>
    </w:p>
    <w:p w:rsidR="00D00874" w:rsidRDefault="00D00874" w:rsidP="000A3DB4">
      <w:pPr>
        <w:rPr>
          <w:color w:val="222A35" w:themeColor="text2" w:themeShade="80"/>
        </w:rPr>
      </w:pPr>
    </w:p>
    <w:p w:rsidR="00D00874" w:rsidRDefault="00D00874" w:rsidP="000A3DB4">
      <w:pPr>
        <w:rPr>
          <w:color w:val="222A35" w:themeColor="text2" w:themeShade="80"/>
        </w:rPr>
      </w:pPr>
    </w:p>
    <w:p w:rsidR="00D00874" w:rsidRDefault="00D00874" w:rsidP="000A3DB4">
      <w:pPr>
        <w:rPr>
          <w:color w:val="222A35" w:themeColor="text2" w:themeShade="80"/>
        </w:rPr>
      </w:pPr>
    </w:p>
    <w:p w:rsidR="00D00874" w:rsidRDefault="00D00874" w:rsidP="000A3DB4">
      <w:pPr>
        <w:rPr>
          <w:color w:val="222A35" w:themeColor="text2" w:themeShade="80"/>
        </w:rPr>
      </w:pPr>
    </w:p>
    <w:p w:rsidR="00D00874" w:rsidRDefault="00D00874" w:rsidP="000A3DB4">
      <w:pPr>
        <w:rPr>
          <w:color w:val="222A35" w:themeColor="text2" w:themeShade="80"/>
        </w:rPr>
      </w:pPr>
    </w:p>
    <w:p w:rsidR="000A3DB4" w:rsidRDefault="00D00874" w:rsidP="00D00874">
      <w:pPr>
        <w:jc w:val="center"/>
        <w:rPr>
          <w:b/>
          <w:color w:val="222A35" w:themeColor="text2" w:themeShade="80"/>
          <w:sz w:val="36"/>
          <w:u w:val="single"/>
        </w:rPr>
      </w:pPr>
      <w:r w:rsidRPr="00D00874">
        <w:rPr>
          <w:b/>
          <w:color w:val="222A35" w:themeColor="text2" w:themeShade="80"/>
          <w:sz w:val="36"/>
          <w:u w:val="single"/>
        </w:rPr>
        <w:lastRenderedPageBreak/>
        <w:t>Probability 13</w:t>
      </w:r>
    </w:p>
    <w:tbl>
      <w:tblPr>
        <w:tblStyle w:val="TableGrid"/>
        <w:tblW w:w="0" w:type="auto"/>
        <w:tblLook w:val="04A0" w:firstRow="1" w:lastRow="0" w:firstColumn="1" w:lastColumn="0" w:noHBand="0" w:noVBand="1"/>
      </w:tblPr>
      <w:tblGrid>
        <w:gridCol w:w="6974"/>
        <w:gridCol w:w="6974"/>
      </w:tblGrid>
      <w:tr w:rsidR="00D00874" w:rsidTr="00D00874">
        <w:tc>
          <w:tcPr>
            <w:tcW w:w="6974" w:type="dxa"/>
          </w:tcPr>
          <w:p w:rsidR="00D00874" w:rsidRPr="00954152" w:rsidRDefault="00D00874" w:rsidP="00D00874">
            <w:pPr>
              <w:spacing w:before="240"/>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Distinguish between events which are impossible, unlikely, even chance, likely, and certain to occur;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Mark events and/or probabilities on a probability scale of 0 to 1;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probabilities in words or fractions, decimals and percentages;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probability of an event happening using theoretical probability;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theoretical models to include outcomes using dice, spinners, coins;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List all outcomes for single events systematically;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Work out probabilities from frequency tables;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Work out probabilities from two-way tables;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Record outcomes of probability experiments in tables;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Add simple probabilities;</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Identify different mutually exclusive outcomes and know that the sum of the probabilities of all outcomes is 1;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Using 1 – </w:t>
            </w:r>
            <w:r w:rsidRPr="00954152">
              <w:rPr>
                <w:rFonts w:ascii="Times New Roman" w:hAnsi="Times New Roman" w:cs="Times New Roman"/>
                <w:i/>
                <w:color w:val="222A35" w:themeColor="text2" w:themeShade="80"/>
                <w:sz w:val="24"/>
                <w:szCs w:val="24"/>
              </w:rPr>
              <w:t>p</w:t>
            </w:r>
            <w:r w:rsidRPr="00954152">
              <w:rPr>
                <w:rFonts w:ascii="Verdana" w:hAnsi="Verdana"/>
                <w:color w:val="222A35" w:themeColor="text2" w:themeShade="80"/>
                <w:sz w:val="20"/>
                <w:szCs w:val="20"/>
              </w:rPr>
              <w:t xml:space="preserve"> as the probability of an event not occurring where </w:t>
            </w:r>
            <w:r w:rsidRPr="00954152">
              <w:rPr>
                <w:rFonts w:ascii="Times New Roman" w:hAnsi="Times New Roman" w:cs="Times New Roman"/>
                <w:i/>
                <w:color w:val="222A35" w:themeColor="text2" w:themeShade="80"/>
                <w:sz w:val="24"/>
                <w:szCs w:val="24"/>
              </w:rPr>
              <w:t>p</w:t>
            </w:r>
            <w:r w:rsidRPr="00954152">
              <w:rPr>
                <w:rFonts w:ascii="Verdana" w:hAnsi="Verdana"/>
                <w:color w:val="222A35" w:themeColor="text2" w:themeShade="80"/>
                <w:sz w:val="20"/>
                <w:szCs w:val="20"/>
              </w:rPr>
              <w:t xml:space="preserve"> is the probability of the event occurring; </w:t>
            </w:r>
          </w:p>
          <w:p w:rsidR="00D00874"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a missing probability from a list or table including algebraic terms.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probability of an event happening using relative frequency;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Estimate the number of times an event will occur, given the probability and the number of trials – for both experimental and theoretical probabilities;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List all outcomes for combined events systematically;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and draw sample space diagrams;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lastRenderedPageBreak/>
              <w:t xml:space="preserve">Work out probabilities from Venn diagrams to represent real-life situations and also ‘abstract’ sets of numbers/values;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union and intersection notation;</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Compare experimental data and theoretical probabilities;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Compare relative frequencies from samples of different sizes;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probability of successive events, such as several throws of a single dice;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tree diagrams to calculate the probability of two independent events; </w:t>
            </w:r>
          </w:p>
          <w:p w:rsidR="00D00874" w:rsidRPr="00954152" w:rsidRDefault="00D00874" w:rsidP="00D00874">
            <w:pPr>
              <w:pStyle w:val="ListParagraph"/>
              <w:numPr>
                <w:ilvl w:val="0"/>
                <w:numId w:val="18"/>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tree diagrams to calculate the probability of two dependent events.</w:t>
            </w:r>
          </w:p>
          <w:p w:rsidR="00D00874" w:rsidRDefault="00D00874" w:rsidP="00D00874">
            <w:pPr>
              <w:jc w:val="center"/>
              <w:rPr>
                <w:b/>
                <w:color w:val="222A35" w:themeColor="text2" w:themeShade="80"/>
                <w:sz w:val="36"/>
                <w:u w:val="single"/>
              </w:rPr>
            </w:pPr>
          </w:p>
        </w:tc>
        <w:tc>
          <w:tcPr>
            <w:tcW w:w="6974" w:type="dxa"/>
          </w:tcPr>
          <w:p w:rsidR="00D00874" w:rsidRDefault="00D00874" w:rsidP="00D00874">
            <w:pPr>
              <w:jc w:val="both"/>
              <w:rPr>
                <w:rFonts w:ascii="Verdana" w:hAnsi="Verdana"/>
                <w:b/>
                <w:color w:val="222A35" w:themeColor="text2" w:themeShade="80"/>
                <w:sz w:val="20"/>
                <w:szCs w:val="20"/>
              </w:rPr>
            </w:pPr>
          </w:p>
          <w:p w:rsidR="00D00874" w:rsidRPr="00954152" w:rsidRDefault="00D00874" w:rsidP="00D00874">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PRIOR KNOWLEDGE</w:t>
            </w:r>
          </w:p>
          <w:p w:rsidR="00D00874" w:rsidRPr="00954152" w:rsidRDefault="00D00874" w:rsidP="00D00874">
            <w:pPr>
              <w:pStyle w:val="U-text"/>
              <w:spacing w:before="0" w:after="0" w:line="276" w:lineRule="auto"/>
              <w:jc w:val="both"/>
              <w:rPr>
                <w:color w:val="222A35" w:themeColor="text2" w:themeShade="80"/>
              </w:rPr>
            </w:pPr>
            <w:r w:rsidRPr="00954152">
              <w:rPr>
                <w:color w:val="222A35" w:themeColor="text2" w:themeShade="80"/>
              </w:rPr>
              <w:t>Students should know how to add and multiply fractions and decimals.</w:t>
            </w:r>
          </w:p>
          <w:p w:rsidR="00D00874" w:rsidRPr="00954152" w:rsidRDefault="00D00874" w:rsidP="00D00874">
            <w:pPr>
              <w:pStyle w:val="U-text"/>
              <w:spacing w:before="0" w:after="0" w:line="276" w:lineRule="auto"/>
              <w:jc w:val="both"/>
              <w:rPr>
                <w:color w:val="222A35" w:themeColor="text2" w:themeShade="80"/>
              </w:rPr>
            </w:pPr>
            <w:r w:rsidRPr="00954152">
              <w:rPr>
                <w:color w:val="222A35" w:themeColor="text2" w:themeShade="80"/>
              </w:rPr>
              <w:t>Students should have experience of expressing one number as a fraction of another number.</w:t>
            </w:r>
          </w:p>
          <w:p w:rsidR="00D00874" w:rsidRDefault="00D00874" w:rsidP="00D00874">
            <w:pPr>
              <w:jc w:val="both"/>
              <w:rPr>
                <w:rFonts w:ascii="Verdana" w:hAnsi="Verdana"/>
                <w:b/>
                <w:color w:val="222A35" w:themeColor="text2" w:themeShade="80"/>
                <w:sz w:val="20"/>
                <w:szCs w:val="20"/>
              </w:rPr>
            </w:pPr>
          </w:p>
          <w:p w:rsidR="00D00874" w:rsidRPr="00954152" w:rsidRDefault="00D00874" w:rsidP="00D00874">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Mark events on a probability scale and use the language of probability.</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If the probability of outcomes are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2</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4</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3</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calculate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Calculate the probability of an event from a two-way table or frequency table.</w:t>
            </w:r>
          </w:p>
          <w:p w:rsidR="00D00874"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Decide if a coin, spinner or game is fair. </w:t>
            </w:r>
          </w:p>
          <w:p w:rsidR="00D00874" w:rsidRPr="00954152" w:rsidRDefault="00D00874" w:rsidP="00D00874">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the use of the 0–1 scale to measure probability.</w:t>
            </w:r>
          </w:p>
          <w:p w:rsidR="00D00874" w:rsidRPr="00954152" w:rsidRDefault="00D00874" w:rsidP="00D00874">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List all the outcomes for an experiment.</w:t>
            </w:r>
          </w:p>
          <w:p w:rsidR="00D00874" w:rsidRPr="00954152" w:rsidRDefault="00D00874" w:rsidP="00D00874">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Know and apply the fact that the sum of probabilities for all outcomes is 1.</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a Venn diagram of students studying French, German or both, and then calculate the probability that a student studies French given that they also study German. </w:t>
            </w:r>
          </w:p>
          <w:p w:rsidR="00D00874" w:rsidRPr="00954152" w:rsidRDefault="00D00874" w:rsidP="00D00874">
            <w:pPr>
              <w:jc w:val="both"/>
              <w:rPr>
                <w:rFonts w:ascii="Verdana" w:hAnsi="Verdana"/>
                <w:color w:val="222A35" w:themeColor="text2" w:themeShade="80"/>
                <w:sz w:val="20"/>
                <w:szCs w:val="20"/>
              </w:rPr>
            </w:pPr>
          </w:p>
          <w:p w:rsidR="00D00874" w:rsidRPr="00954152" w:rsidRDefault="00D00874" w:rsidP="00D00874">
            <w:pPr>
              <w:jc w:val="both"/>
              <w:rPr>
                <w:rFonts w:ascii="Verdana" w:hAnsi="Verdana"/>
                <w:b/>
                <w:color w:val="222A35" w:themeColor="text2" w:themeShade="80"/>
                <w:sz w:val="20"/>
                <w:szCs w:val="20"/>
              </w:rPr>
            </w:pPr>
          </w:p>
          <w:p w:rsidR="00D00874" w:rsidRPr="00954152" w:rsidRDefault="00D00874" w:rsidP="00D00874">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this as an opportunity for practical work.</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Probabilities written in fraction form should be cancelled to their simplest form.</w:t>
            </w:r>
            <w:r>
              <w:rPr>
                <w:rFonts w:ascii="Verdana" w:hAnsi="Verdana"/>
                <w:color w:val="222A35" w:themeColor="text2" w:themeShade="80"/>
                <w:sz w:val="20"/>
                <w:szCs w:val="20"/>
              </w:rPr>
              <w:t xml:space="preserve"> </w:t>
            </w:r>
            <w:r w:rsidRPr="00954152">
              <w:rPr>
                <w:rFonts w:ascii="Verdana" w:hAnsi="Verdana"/>
                <w:color w:val="222A35" w:themeColor="text2" w:themeShade="80"/>
                <w:sz w:val="20"/>
                <w:szCs w:val="20"/>
              </w:rPr>
              <w:t>Probability without replacement is best illustrated visually and by initially working out probability ‘with’ replacement.</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Encourage students to work ‘across’ the branches working out the probability of each successive event. The probability of the combinations of outcomes should = 1. </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lastRenderedPageBreak/>
              <w:t>Emphasise that were an experiment repeated it will usually lead to different outcomes, and that increasing sample size generally leads to better estimates of probability and population characteristics.</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Probabilities written in fraction form should be cancelled to their simplest form.</w:t>
            </w:r>
          </w:p>
          <w:p w:rsidR="00D00874" w:rsidRPr="00954152" w:rsidRDefault="00D00874" w:rsidP="00D00874">
            <w:pPr>
              <w:jc w:val="both"/>
              <w:rPr>
                <w:rFonts w:ascii="Verdana" w:hAnsi="Verdana"/>
                <w:color w:val="222A35" w:themeColor="text2" w:themeShade="80"/>
                <w:sz w:val="20"/>
                <w:szCs w:val="20"/>
              </w:rPr>
            </w:pPr>
          </w:p>
          <w:p w:rsidR="00D00874" w:rsidRPr="00954152" w:rsidRDefault="00D00874" w:rsidP="00D00874">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D00874" w:rsidRPr="00954152" w:rsidRDefault="00D00874" w:rsidP="00D00874">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Not using fractions or decimals when working with probability trees.</w:t>
            </w:r>
          </w:p>
          <w:p w:rsidR="00D00874" w:rsidRDefault="00D00874" w:rsidP="00D00874">
            <w:pPr>
              <w:jc w:val="center"/>
              <w:rPr>
                <w:b/>
                <w:color w:val="222A35" w:themeColor="text2" w:themeShade="80"/>
                <w:sz w:val="36"/>
                <w:u w:val="single"/>
              </w:rPr>
            </w:pPr>
          </w:p>
        </w:tc>
      </w:tr>
    </w:tbl>
    <w:p w:rsidR="000A3DB4" w:rsidRDefault="000A3DB4" w:rsidP="000A3DB4">
      <w:r w:rsidRPr="00954152">
        <w:lastRenderedPageBreak/>
        <w:br w:type="page"/>
      </w:r>
    </w:p>
    <w:p w:rsidR="00D00874" w:rsidRDefault="00D00874" w:rsidP="00D00874">
      <w:pPr>
        <w:jc w:val="center"/>
        <w:rPr>
          <w:b/>
          <w:sz w:val="36"/>
          <w:u w:val="single"/>
        </w:rPr>
      </w:pPr>
      <w:r w:rsidRPr="00D00874">
        <w:rPr>
          <w:b/>
          <w:sz w:val="36"/>
          <w:u w:val="single"/>
        </w:rPr>
        <w:lastRenderedPageBreak/>
        <w:t>Number and Ratio 14</w:t>
      </w:r>
    </w:p>
    <w:tbl>
      <w:tblPr>
        <w:tblStyle w:val="TableGrid"/>
        <w:tblW w:w="0" w:type="auto"/>
        <w:tblLook w:val="04A0" w:firstRow="1" w:lastRow="0" w:firstColumn="1" w:lastColumn="0" w:noHBand="0" w:noVBand="1"/>
      </w:tblPr>
      <w:tblGrid>
        <w:gridCol w:w="9351"/>
        <w:gridCol w:w="4597"/>
      </w:tblGrid>
      <w:tr w:rsidR="00D00874" w:rsidTr="00497A9C">
        <w:tc>
          <w:tcPr>
            <w:tcW w:w="9351" w:type="dxa"/>
          </w:tcPr>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unit, students should be able to:</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and use compound measures: </w:t>
            </w:r>
          </w:p>
          <w:p w:rsidR="00497A9C" w:rsidRPr="00954152" w:rsidRDefault="00497A9C" w:rsidP="00497A9C">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density;</w:t>
            </w:r>
          </w:p>
          <w:p w:rsidR="00497A9C" w:rsidRPr="00954152" w:rsidRDefault="00497A9C" w:rsidP="00497A9C">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pressure;</w:t>
            </w:r>
          </w:p>
          <w:p w:rsidR="00497A9C" w:rsidRPr="00954152" w:rsidRDefault="00497A9C" w:rsidP="00497A9C">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speed:</w:t>
            </w:r>
          </w:p>
          <w:p w:rsidR="00497A9C" w:rsidRPr="00954152" w:rsidRDefault="00497A9C" w:rsidP="00497A9C">
            <w:pPr>
              <w:pStyle w:val="ListParagraph"/>
              <w:numPr>
                <w:ilvl w:val="0"/>
                <w:numId w:val="8"/>
              </w:numPr>
              <w:spacing w:after="0"/>
              <w:ind w:left="107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convert between metric speed measures;</w:t>
            </w:r>
          </w:p>
          <w:p w:rsidR="00497A9C" w:rsidRPr="00954152" w:rsidRDefault="00497A9C" w:rsidP="00497A9C">
            <w:pPr>
              <w:pStyle w:val="ListParagraph"/>
              <w:numPr>
                <w:ilvl w:val="0"/>
                <w:numId w:val="8"/>
              </w:numPr>
              <w:spacing w:after="0"/>
              <w:ind w:left="107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read values in km/h and mph from a speedometer;</w:t>
            </w:r>
          </w:p>
          <w:p w:rsidR="00497A9C" w:rsidRPr="00954152" w:rsidRDefault="00497A9C" w:rsidP="00497A9C">
            <w:pPr>
              <w:pStyle w:val="ListParagraph"/>
              <w:numPr>
                <w:ilvl w:val="0"/>
                <w:numId w:val="8"/>
              </w:numPr>
              <w:spacing w:after="0"/>
              <w:ind w:left="107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calculate average speed, distance, time – in miles per hour as well as metric measures;</w:t>
            </w:r>
          </w:p>
          <w:p w:rsidR="00497A9C" w:rsidRPr="00954152" w:rsidRDefault="00497A9C" w:rsidP="00497A9C">
            <w:pPr>
              <w:pStyle w:val="ListParagraph"/>
              <w:numPr>
                <w:ilvl w:val="0"/>
                <w:numId w:val="8"/>
              </w:numPr>
              <w:pBdr>
                <w:left w:val="single" w:sz="4" w:space="31" w:color="auto"/>
                <w:right w:val="single" w:sz="4" w:space="10" w:color="auto"/>
              </w:pBdr>
              <w:spacing w:after="0"/>
              <w:ind w:left="107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kinematics formulae from the formulae sheet to calculate speed, acceleration (with variables defined in the question);</w:t>
            </w:r>
          </w:p>
          <w:p w:rsidR="00497A9C" w:rsidRPr="00954152" w:rsidRDefault="00497A9C" w:rsidP="00497A9C">
            <w:pPr>
              <w:pStyle w:val="ListParagraph"/>
              <w:numPr>
                <w:ilvl w:val="0"/>
                <w:numId w:val="8"/>
              </w:numPr>
              <w:spacing w:after="0"/>
              <w:ind w:left="107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change d/t in m/s to a formula in km/h, i.e. d/t × (60 × 60)/1000 – with support;</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Express a given number as a percentage of another number in more complex situations; </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Calculate percentage profit or loss;</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Make calculations involving repeated percentage change, not using the formula;</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the original amount given the final amount after a percentage increase or decrease;</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compound interest;</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a variety of measures in ratio and proportion problems:</w:t>
            </w:r>
          </w:p>
          <w:p w:rsidR="00497A9C" w:rsidRPr="00954152" w:rsidRDefault="00497A9C" w:rsidP="00497A9C">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currency conversion;</w:t>
            </w:r>
          </w:p>
          <w:p w:rsidR="00497A9C" w:rsidRPr="00954152" w:rsidRDefault="00497A9C" w:rsidP="00497A9C">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rates of pay;</w:t>
            </w:r>
          </w:p>
          <w:p w:rsidR="00497A9C" w:rsidRPr="00954152" w:rsidRDefault="00497A9C" w:rsidP="00497A9C">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best value;</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Set up, solve and interpret the answers in growth and decay problems;</w:t>
            </w:r>
          </w:p>
          <w:p w:rsidR="00497A9C" w:rsidRPr="00954152"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that </w:t>
            </w:r>
            <w:r w:rsidRPr="00954152">
              <w:rPr>
                <w:rFonts w:ascii="Times New Roman" w:eastAsia="Times New Roman" w:hAnsi="Times New Roman" w:cs="Times New Roman"/>
                <w:i/>
                <w:color w:val="222A35" w:themeColor="text2" w:themeShade="80"/>
                <w:sz w:val="24"/>
                <w:szCs w:val="24"/>
                <w:lang w:eastAsia="en-GB"/>
              </w:rPr>
              <w:t>X</w:t>
            </w:r>
            <w:r w:rsidRPr="00954152">
              <w:rPr>
                <w:rFonts w:ascii="Verdana" w:eastAsia="Times New Roman" w:hAnsi="Verdana" w:cs="Times New Roman"/>
                <w:color w:val="222A35" w:themeColor="text2" w:themeShade="80"/>
                <w:sz w:val="20"/>
                <w:szCs w:val="20"/>
                <w:lang w:eastAsia="en-GB"/>
              </w:rPr>
              <w:t xml:space="preserve"> is inversely proportional to </w:t>
            </w:r>
            <w:r w:rsidRPr="00954152">
              <w:rPr>
                <w:rFonts w:ascii="Times New Roman" w:eastAsia="Times New Roman" w:hAnsi="Times New Roman" w:cs="Times New Roman"/>
                <w:i/>
                <w:color w:val="222A35" w:themeColor="text2" w:themeShade="80"/>
                <w:sz w:val="24"/>
                <w:szCs w:val="24"/>
                <w:lang w:eastAsia="en-GB"/>
              </w:rPr>
              <w:t>Y</w:t>
            </w:r>
            <w:r w:rsidRPr="00954152">
              <w:rPr>
                <w:rFonts w:ascii="Verdana" w:eastAsia="Times New Roman" w:hAnsi="Verdana" w:cs="Times New Roman"/>
                <w:color w:val="222A35" w:themeColor="text2" w:themeShade="80"/>
                <w:sz w:val="20"/>
                <w:szCs w:val="20"/>
                <w:lang w:eastAsia="en-GB"/>
              </w:rPr>
              <w:t xml:space="preserve"> is equivalent to </w:t>
            </w:r>
            <w:r w:rsidRPr="00954152">
              <w:rPr>
                <w:rFonts w:ascii="Times New Roman" w:eastAsia="Times New Roman" w:hAnsi="Times New Roman" w:cs="Times New Roman"/>
                <w:i/>
                <w:color w:val="222A35" w:themeColor="text2" w:themeShade="80"/>
                <w:sz w:val="24"/>
                <w:szCs w:val="24"/>
                <w:lang w:eastAsia="en-GB"/>
              </w:rPr>
              <w:t>X</w:t>
            </w:r>
            <w:r w:rsidRPr="00954152">
              <w:rPr>
                <w:rFonts w:ascii="Verdana" w:eastAsia="Times New Roman" w:hAnsi="Verdana" w:cs="Times New Roman"/>
                <w:color w:val="222A35" w:themeColor="text2" w:themeShade="80"/>
                <w:sz w:val="20"/>
                <w:szCs w:val="20"/>
                <w:lang w:eastAsia="en-GB"/>
              </w:rPr>
              <w:t xml:space="preserve"> is proportional to </w:t>
            </w:r>
            <w:r w:rsidRPr="00954152">
              <w:rPr>
                <w:rFonts w:ascii="Times New Roman" w:hAnsi="Times New Roman"/>
                <w:position w:val="-22"/>
                <w:sz w:val="24"/>
                <w:szCs w:val="24"/>
              </w:rPr>
              <w:object w:dxaOrig="240" w:dyaOrig="580">
                <v:shape id="_x0000_i1035" type="#_x0000_t75" style="width:13.4pt;height:29.3pt" o:ole="">
                  <v:imagedata r:id="rId53" o:title=""/>
                </v:shape>
                <o:OLEObject Type="Embed" ProgID="Equation.DSMT4" ShapeID="_x0000_i1035" DrawAspect="Content" ObjectID="_1566043613" r:id="rId54"/>
              </w:object>
            </w:r>
            <w:r w:rsidRPr="00954152">
              <w:rPr>
                <w:rFonts w:ascii="Verdana" w:hAnsi="Verdana"/>
                <w:color w:val="222A35" w:themeColor="text2" w:themeShade="80"/>
                <w:sz w:val="20"/>
                <w:szCs w:val="20"/>
              </w:rPr>
              <w:t xml:space="preserve">; </w:t>
            </w:r>
          </w:p>
          <w:p w:rsidR="00D00874" w:rsidRDefault="00497A9C" w:rsidP="00497A9C">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equations that describe direct and inverse proportion. </w:t>
            </w:r>
          </w:p>
          <w:p w:rsidR="00DA45CC" w:rsidRDefault="00F1557B" w:rsidP="00DA45CC">
            <w:pPr>
              <w:pStyle w:val="ListParagraph"/>
              <w:spacing w:after="0"/>
              <w:ind w:left="0"/>
              <w:rPr>
                <w:rFonts w:ascii="Verdana" w:hAnsi="Verdana"/>
                <w:color w:val="222A35" w:themeColor="text2" w:themeShade="80"/>
                <w:sz w:val="20"/>
                <w:szCs w:val="20"/>
              </w:rPr>
            </w:pPr>
            <w:hyperlink r:id="rId55" w:history="1">
              <w:r w:rsidR="00DA45CC" w:rsidRPr="004F50D0">
                <w:rPr>
                  <w:rStyle w:val="Hyperlink"/>
                  <w:b/>
                  <w:sz w:val="36"/>
                </w:rPr>
                <w:t>Purple box DIRT</w:t>
              </w:r>
            </w:hyperlink>
            <w:r w:rsidR="00DA45CC" w:rsidRPr="00DA45CC">
              <w:rPr>
                <w:rStyle w:val="Hyperlink"/>
                <w:b/>
                <w:sz w:val="36"/>
                <w:u w:val="none"/>
              </w:rPr>
              <w:t xml:space="preserve">  </w:t>
            </w:r>
            <w:hyperlink r:id="rId56" w:history="1">
              <w:r w:rsidR="00DA45CC" w:rsidRPr="004F50D0">
                <w:rPr>
                  <w:rStyle w:val="Hyperlink"/>
                  <w:b/>
                  <w:sz w:val="36"/>
                </w:rPr>
                <w:t>Purple box DIRT</w:t>
              </w:r>
            </w:hyperlink>
            <w:r w:rsidR="00DA45CC">
              <w:rPr>
                <w:b/>
                <w:color w:val="7030A0"/>
                <w:sz w:val="36"/>
              </w:rPr>
              <w:t xml:space="preserve">  </w:t>
            </w:r>
          </w:p>
          <w:p w:rsidR="00DA45CC" w:rsidRPr="00497A9C" w:rsidRDefault="00DA45CC" w:rsidP="00DA45CC">
            <w:pPr>
              <w:pStyle w:val="ListParagraph"/>
              <w:spacing w:after="0"/>
              <w:ind w:left="357"/>
              <w:jc w:val="both"/>
              <w:rPr>
                <w:rFonts w:ascii="Verdana" w:hAnsi="Verdana"/>
                <w:color w:val="222A35" w:themeColor="text2" w:themeShade="80"/>
                <w:sz w:val="20"/>
                <w:szCs w:val="20"/>
              </w:rPr>
            </w:pPr>
          </w:p>
        </w:tc>
        <w:tc>
          <w:tcPr>
            <w:tcW w:w="4597" w:type="dxa"/>
          </w:tcPr>
          <w:p w:rsidR="00497A9C" w:rsidRPr="00497A9C" w:rsidRDefault="00497A9C" w:rsidP="00497A9C">
            <w:pPr>
              <w:jc w:val="both"/>
              <w:rPr>
                <w:rFonts w:ascii="Verdana" w:hAnsi="Verdana"/>
                <w:b/>
                <w:color w:val="222A35" w:themeColor="text2" w:themeShade="80"/>
                <w:sz w:val="18"/>
                <w:szCs w:val="20"/>
              </w:rPr>
            </w:pPr>
            <w:r w:rsidRPr="00497A9C">
              <w:rPr>
                <w:rFonts w:ascii="Verdana" w:hAnsi="Verdana"/>
                <w:b/>
                <w:color w:val="222A35" w:themeColor="text2" w:themeShade="80"/>
                <w:sz w:val="18"/>
                <w:szCs w:val="20"/>
              </w:rPr>
              <w:t>POSSIBLE SUCCESS CRITERIA</w:t>
            </w:r>
          </w:p>
          <w:p w:rsidR="00497A9C" w:rsidRPr="00497A9C" w:rsidRDefault="00497A9C" w:rsidP="00497A9C">
            <w:pPr>
              <w:jc w:val="both"/>
              <w:rPr>
                <w:rFonts w:ascii="Verdana" w:hAnsi="Verdana"/>
                <w:color w:val="222A35" w:themeColor="text2" w:themeShade="80"/>
                <w:sz w:val="18"/>
                <w:szCs w:val="20"/>
              </w:rPr>
            </w:pPr>
            <w:r w:rsidRPr="00497A9C">
              <w:rPr>
                <w:rFonts w:ascii="Verdana" w:hAnsi="Verdana"/>
                <w:color w:val="222A35" w:themeColor="text2" w:themeShade="80"/>
                <w:sz w:val="18"/>
                <w:szCs w:val="20"/>
              </w:rPr>
              <w:t>Know that measurements using real numbers depend upon the choice of unit, with speedometers and rates of change.</w:t>
            </w:r>
          </w:p>
          <w:p w:rsidR="00497A9C" w:rsidRPr="00497A9C" w:rsidRDefault="00497A9C" w:rsidP="00497A9C">
            <w:pPr>
              <w:jc w:val="both"/>
              <w:rPr>
                <w:rFonts w:ascii="Verdana" w:hAnsi="Verdana"/>
                <w:color w:val="222A35" w:themeColor="text2" w:themeShade="80"/>
                <w:sz w:val="18"/>
                <w:szCs w:val="20"/>
              </w:rPr>
            </w:pPr>
            <w:r w:rsidRPr="00497A9C">
              <w:rPr>
                <w:rFonts w:ascii="Verdana" w:hAnsi="Verdana"/>
                <w:color w:val="222A35" w:themeColor="text2" w:themeShade="80"/>
                <w:sz w:val="18"/>
                <w:szCs w:val="20"/>
              </w:rPr>
              <w:t>Change m/s to km/h.</w:t>
            </w:r>
          </w:p>
          <w:p w:rsidR="00497A9C" w:rsidRPr="00497A9C" w:rsidRDefault="00497A9C" w:rsidP="00497A9C">
            <w:pPr>
              <w:jc w:val="both"/>
              <w:rPr>
                <w:rFonts w:ascii="Verdana" w:hAnsi="Verdana"/>
                <w:color w:val="222A35" w:themeColor="text2" w:themeShade="80"/>
                <w:sz w:val="18"/>
                <w:szCs w:val="20"/>
              </w:rPr>
            </w:pPr>
            <w:r w:rsidRPr="00497A9C">
              <w:rPr>
                <w:rFonts w:ascii="Verdana" w:hAnsi="Verdana"/>
                <w:color w:val="222A35" w:themeColor="text2" w:themeShade="80"/>
                <w:sz w:val="18"/>
                <w:szCs w:val="20"/>
              </w:rPr>
              <w:t xml:space="preserve">Understand direct proportion as: as </w:t>
            </w:r>
            <w:r w:rsidRPr="00497A9C">
              <w:rPr>
                <w:rFonts w:ascii="Times New Roman" w:hAnsi="Times New Roman" w:cs="Times New Roman"/>
                <w:i/>
                <w:color w:val="222A35" w:themeColor="text2" w:themeShade="80"/>
                <w:szCs w:val="24"/>
              </w:rPr>
              <w:t>x</w:t>
            </w:r>
            <w:r w:rsidRPr="00497A9C">
              <w:rPr>
                <w:rFonts w:ascii="Verdana" w:hAnsi="Verdana"/>
                <w:color w:val="222A35" w:themeColor="text2" w:themeShade="80"/>
                <w:sz w:val="18"/>
                <w:szCs w:val="20"/>
              </w:rPr>
              <w:t xml:space="preserve"> increase, </w:t>
            </w:r>
            <w:r w:rsidRPr="00497A9C">
              <w:rPr>
                <w:rFonts w:ascii="Times New Roman" w:hAnsi="Times New Roman" w:cs="Times New Roman"/>
                <w:i/>
                <w:color w:val="222A35" w:themeColor="text2" w:themeShade="80"/>
                <w:szCs w:val="24"/>
              </w:rPr>
              <w:t>y</w:t>
            </w:r>
            <w:r w:rsidRPr="00497A9C">
              <w:rPr>
                <w:rFonts w:ascii="Verdana" w:hAnsi="Verdana"/>
                <w:color w:val="222A35" w:themeColor="text2" w:themeShade="80"/>
                <w:sz w:val="18"/>
                <w:szCs w:val="20"/>
              </w:rPr>
              <w:t xml:space="preserve"> increases. </w:t>
            </w:r>
          </w:p>
          <w:p w:rsidR="00497A9C" w:rsidRPr="00497A9C" w:rsidRDefault="00497A9C" w:rsidP="00497A9C">
            <w:pPr>
              <w:jc w:val="both"/>
              <w:rPr>
                <w:rFonts w:ascii="Verdana" w:hAnsi="Verdana"/>
                <w:color w:val="222A35" w:themeColor="text2" w:themeShade="80"/>
                <w:sz w:val="18"/>
                <w:szCs w:val="20"/>
              </w:rPr>
            </w:pPr>
            <w:r w:rsidRPr="00497A9C">
              <w:rPr>
                <w:rFonts w:ascii="Verdana" w:hAnsi="Verdana"/>
                <w:color w:val="222A35" w:themeColor="text2" w:themeShade="80"/>
                <w:sz w:val="18"/>
                <w:szCs w:val="20"/>
              </w:rPr>
              <w:t xml:space="preserve">Understand inverse proportion as: as </w:t>
            </w:r>
            <w:r w:rsidRPr="00497A9C">
              <w:rPr>
                <w:rFonts w:ascii="Times New Roman" w:hAnsi="Times New Roman" w:cs="Times New Roman"/>
                <w:i/>
                <w:color w:val="222A35" w:themeColor="text2" w:themeShade="80"/>
                <w:szCs w:val="24"/>
              </w:rPr>
              <w:t>x</w:t>
            </w:r>
            <w:r w:rsidRPr="00497A9C">
              <w:rPr>
                <w:rFonts w:ascii="Verdana" w:hAnsi="Verdana"/>
                <w:color w:val="222A35" w:themeColor="text2" w:themeShade="80"/>
                <w:sz w:val="18"/>
                <w:szCs w:val="20"/>
              </w:rPr>
              <w:t xml:space="preserve"> increases, </w:t>
            </w:r>
            <w:r w:rsidRPr="00497A9C">
              <w:rPr>
                <w:rFonts w:ascii="Times New Roman" w:hAnsi="Times New Roman" w:cs="Times New Roman"/>
                <w:i/>
                <w:color w:val="222A35" w:themeColor="text2" w:themeShade="80"/>
                <w:szCs w:val="24"/>
              </w:rPr>
              <w:t>y</w:t>
            </w:r>
            <w:r w:rsidRPr="00497A9C">
              <w:rPr>
                <w:rFonts w:ascii="Verdana" w:hAnsi="Verdana"/>
                <w:color w:val="222A35" w:themeColor="text2" w:themeShade="80"/>
                <w:sz w:val="18"/>
                <w:szCs w:val="20"/>
              </w:rPr>
              <w:t xml:space="preserve"> decreases.</w:t>
            </w:r>
          </w:p>
          <w:p w:rsidR="00497A9C" w:rsidRPr="00497A9C" w:rsidRDefault="00497A9C" w:rsidP="00497A9C">
            <w:pPr>
              <w:jc w:val="both"/>
              <w:rPr>
                <w:rFonts w:ascii="Verdana" w:hAnsi="Verdana"/>
                <w:color w:val="0F243E"/>
                <w:sz w:val="18"/>
                <w:szCs w:val="20"/>
              </w:rPr>
            </w:pPr>
          </w:p>
          <w:p w:rsidR="00497A9C" w:rsidRPr="00497A9C" w:rsidRDefault="00497A9C" w:rsidP="00497A9C">
            <w:pPr>
              <w:jc w:val="both"/>
              <w:rPr>
                <w:rFonts w:ascii="Verdana" w:hAnsi="Verdana"/>
                <w:b/>
                <w:color w:val="222A35" w:themeColor="text2" w:themeShade="80"/>
                <w:sz w:val="18"/>
                <w:szCs w:val="20"/>
              </w:rPr>
            </w:pPr>
            <w:r w:rsidRPr="00497A9C">
              <w:rPr>
                <w:rFonts w:ascii="Verdana" w:hAnsi="Verdana"/>
                <w:b/>
                <w:color w:val="222A35" w:themeColor="text2" w:themeShade="80"/>
                <w:sz w:val="18"/>
                <w:szCs w:val="20"/>
              </w:rPr>
              <w:t>COMMON MISCONCEPTIONS</w:t>
            </w:r>
          </w:p>
          <w:p w:rsidR="00497A9C" w:rsidRPr="00497A9C" w:rsidRDefault="00497A9C" w:rsidP="00497A9C">
            <w:pPr>
              <w:jc w:val="both"/>
              <w:rPr>
                <w:rFonts w:ascii="Verdana" w:hAnsi="Verdana"/>
                <w:color w:val="0F243E"/>
                <w:sz w:val="18"/>
                <w:szCs w:val="20"/>
              </w:rPr>
            </w:pPr>
            <w:r w:rsidRPr="00497A9C">
              <w:rPr>
                <w:rFonts w:ascii="Verdana" w:hAnsi="Verdana"/>
                <w:color w:val="0F243E"/>
                <w:sz w:val="18"/>
                <w:szCs w:val="20"/>
              </w:rPr>
              <w:t>Some students may think that compound interest and simple interest are the same method of calculating interest.</w:t>
            </w:r>
          </w:p>
          <w:p w:rsidR="00497A9C" w:rsidRPr="00497A9C" w:rsidRDefault="00497A9C" w:rsidP="00497A9C">
            <w:pPr>
              <w:jc w:val="both"/>
              <w:rPr>
                <w:rFonts w:ascii="Verdana" w:hAnsi="Verdana"/>
                <w:b/>
                <w:color w:val="0F243E"/>
                <w:sz w:val="18"/>
                <w:szCs w:val="20"/>
              </w:rPr>
            </w:pPr>
            <w:r w:rsidRPr="00497A9C">
              <w:rPr>
                <w:rFonts w:ascii="Verdana" w:hAnsi="Verdana"/>
                <w:color w:val="0F243E"/>
                <w:sz w:val="18"/>
                <w:szCs w:val="20"/>
              </w:rPr>
              <w:t>Incomplete methods when using multipliers, i.e. reduce £80 by 15% = 80 × 0.15.</w:t>
            </w:r>
          </w:p>
          <w:p w:rsidR="00497A9C" w:rsidRPr="00497A9C" w:rsidRDefault="00497A9C" w:rsidP="00497A9C">
            <w:pPr>
              <w:jc w:val="both"/>
              <w:rPr>
                <w:rFonts w:ascii="Verdana" w:hAnsi="Verdana"/>
                <w:b/>
                <w:color w:val="0F243E"/>
                <w:sz w:val="18"/>
                <w:szCs w:val="20"/>
              </w:rPr>
            </w:pPr>
          </w:p>
          <w:p w:rsidR="00497A9C" w:rsidRPr="00497A9C" w:rsidRDefault="00497A9C" w:rsidP="00497A9C">
            <w:pPr>
              <w:jc w:val="both"/>
              <w:rPr>
                <w:rFonts w:ascii="Verdana" w:hAnsi="Verdana"/>
                <w:b/>
                <w:color w:val="222A35" w:themeColor="text2" w:themeShade="80"/>
                <w:sz w:val="18"/>
                <w:szCs w:val="20"/>
              </w:rPr>
            </w:pPr>
            <w:r w:rsidRPr="00497A9C">
              <w:rPr>
                <w:rFonts w:ascii="Verdana" w:hAnsi="Verdana"/>
                <w:b/>
                <w:color w:val="222A35" w:themeColor="text2" w:themeShade="80"/>
                <w:sz w:val="18"/>
                <w:szCs w:val="20"/>
              </w:rPr>
              <w:t>NOTES</w:t>
            </w:r>
          </w:p>
          <w:p w:rsidR="00497A9C" w:rsidRPr="00497A9C" w:rsidRDefault="00497A9C" w:rsidP="00497A9C">
            <w:pPr>
              <w:jc w:val="both"/>
              <w:rPr>
                <w:rFonts w:ascii="Verdana" w:hAnsi="Verdana"/>
                <w:color w:val="0F243E"/>
                <w:sz w:val="18"/>
                <w:szCs w:val="20"/>
              </w:rPr>
            </w:pPr>
            <w:r w:rsidRPr="00497A9C">
              <w:rPr>
                <w:rFonts w:ascii="Verdana" w:hAnsi="Verdana"/>
                <w:color w:val="0F243E"/>
                <w:sz w:val="18"/>
                <w:szCs w:val="20"/>
              </w:rPr>
              <w:t xml:space="preserve">Encourage students to use a single multiplier. </w:t>
            </w:r>
          </w:p>
          <w:p w:rsidR="00497A9C" w:rsidRPr="00497A9C" w:rsidRDefault="00497A9C" w:rsidP="00497A9C">
            <w:pPr>
              <w:jc w:val="both"/>
              <w:rPr>
                <w:rFonts w:ascii="Verdana" w:hAnsi="Verdana"/>
                <w:color w:val="0F243E"/>
                <w:sz w:val="18"/>
                <w:szCs w:val="20"/>
              </w:rPr>
            </w:pPr>
            <w:r w:rsidRPr="00497A9C">
              <w:rPr>
                <w:rFonts w:ascii="Verdana" w:hAnsi="Verdana"/>
                <w:color w:val="0F243E"/>
                <w:sz w:val="18"/>
                <w:szCs w:val="20"/>
              </w:rPr>
              <w:t xml:space="preserve">Include simple fractional percentages of amounts with compound interest and encourage use of single multipliers. </w:t>
            </w:r>
          </w:p>
          <w:p w:rsidR="00497A9C" w:rsidRPr="00497A9C" w:rsidRDefault="00497A9C" w:rsidP="00497A9C">
            <w:pPr>
              <w:jc w:val="both"/>
              <w:rPr>
                <w:rFonts w:ascii="Verdana" w:hAnsi="Verdana"/>
                <w:color w:val="0F243E"/>
                <w:sz w:val="18"/>
                <w:szCs w:val="20"/>
              </w:rPr>
            </w:pPr>
            <w:r w:rsidRPr="00497A9C">
              <w:rPr>
                <w:rFonts w:ascii="Verdana" w:hAnsi="Verdana"/>
                <w:color w:val="0F243E"/>
                <w:sz w:val="18"/>
                <w:szCs w:val="20"/>
              </w:rPr>
              <w:t xml:space="preserve">Amounts of money should be rounded to the nearest penny, but emphasise the importance of not rounding until the end of the calculation if doing in stages. </w:t>
            </w:r>
          </w:p>
          <w:p w:rsidR="00497A9C" w:rsidRPr="00497A9C" w:rsidRDefault="00497A9C" w:rsidP="00497A9C">
            <w:pPr>
              <w:jc w:val="both"/>
              <w:rPr>
                <w:rFonts w:ascii="Verdana" w:hAnsi="Verdana"/>
                <w:color w:val="0F243E"/>
                <w:sz w:val="18"/>
                <w:szCs w:val="20"/>
              </w:rPr>
            </w:pPr>
            <w:r w:rsidRPr="00497A9C">
              <w:rPr>
                <w:rFonts w:ascii="Verdana" w:hAnsi="Verdana"/>
                <w:color w:val="0F243E"/>
                <w:sz w:val="18"/>
                <w:szCs w:val="20"/>
              </w:rPr>
              <w:t xml:space="preserve">Use a formula triangle to help students see the relationship for compound measures – this will help them evaluate which inverse operations to use. </w:t>
            </w:r>
          </w:p>
          <w:p w:rsidR="00497A9C" w:rsidRPr="00497A9C" w:rsidRDefault="00497A9C" w:rsidP="00497A9C">
            <w:pPr>
              <w:jc w:val="both"/>
              <w:rPr>
                <w:rFonts w:ascii="Verdana" w:hAnsi="Verdana"/>
                <w:color w:val="0F243E"/>
                <w:sz w:val="18"/>
                <w:szCs w:val="20"/>
              </w:rPr>
            </w:pPr>
            <w:r w:rsidRPr="00497A9C">
              <w:rPr>
                <w:rFonts w:ascii="Verdana" w:hAnsi="Verdana"/>
                <w:color w:val="0F243E"/>
                <w:sz w:val="18"/>
                <w:szCs w:val="20"/>
              </w:rPr>
              <w:t>Help students to recognise the problem they are trying to solve by the unit measurement given, e.g. km/h is a unit of speed as it is speed divided by a time.</w:t>
            </w:r>
          </w:p>
          <w:p w:rsidR="00D00874" w:rsidRDefault="00D00874" w:rsidP="00D00874">
            <w:pPr>
              <w:jc w:val="center"/>
              <w:rPr>
                <w:b/>
                <w:sz w:val="36"/>
                <w:u w:val="single"/>
              </w:rPr>
            </w:pPr>
          </w:p>
        </w:tc>
      </w:tr>
    </w:tbl>
    <w:p w:rsidR="000A3DB4" w:rsidRDefault="00497A9C" w:rsidP="00497A9C">
      <w:pPr>
        <w:jc w:val="center"/>
        <w:rPr>
          <w:b/>
          <w:sz w:val="36"/>
          <w:u w:val="single"/>
        </w:rPr>
      </w:pPr>
      <w:r w:rsidRPr="00497A9C">
        <w:rPr>
          <w:b/>
          <w:sz w:val="36"/>
          <w:u w:val="single"/>
        </w:rPr>
        <w:lastRenderedPageBreak/>
        <w:t>Geometry 15a</w:t>
      </w:r>
    </w:p>
    <w:tbl>
      <w:tblPr>
        <w:tblStyle w:val="TableGrid"/>
        <w:tblW w:w="0" w:type="auto"/>
        <w:tblLook w:val="04A0" w:firstRow="1" w:lastRow="0" w:firstColumn="1" w:lastColumn="0" w:noHBand="0" w:noVBand="1"/>
      </w:tblPr>
      <w:tblGrid>
        <w:gridCol w:w="6974"/>
        <w:gridCol w:w="6974"/>
      </w:tblGrid>
      <w:tr w:rsidR="00497A9C" w:rsidTr="00497A9C">
        <w:tc>
          <w:tcPr>
            <w:tcW w:w="6974" w:type="dxa"/>
          </w:tcPr>
          <w:p w:rsidR="00497A9C" w:rsidRPr="00954152" w:rsidRDefault="00497A9C" w:rsidP="00497A9C">
            <w:pPr>
              <w:spacing w:before="240"/>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clockwise and anticlockwise;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circles and arcs to a given radius or given the diameter;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Measure and draw lines, to the nearest mm;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Measure and draw angles, to the nearest degree;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Know and use compass directions;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sketches of 3D solids;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Know the terms face, edge and vertex;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Identify and sketch planes of symmetry of 3D solids;</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isometric grids to draw 2D representations of 3D solids;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Make accurate drawings of triangles and other 2D shapes using a ruler and a protractor;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Construct diagrams of everyday 2D situations involving rectangles, triangles, perpendicular and parallel lines;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and draw front and side elevations and plans of shapes made from simple solids; </w:t>
            </w:r>
          </w:p>
          <w:p w:rsidR="00497A9C" w:rsidRPr="00954152" w:rsidRDefault="00497A9C" w:rsidP="00497A9C">
            <w:pPr>
              <w:pStyle w:val="ListParagraph"/>
              <w:numPr>
                <w:ilvl w:val="0"/>
                <w:numId w:val="9"/>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Given the front and side elevations and the plan of a solid, draw a sketch of the 3D solid. </w:t>
            </w:r>
          </w:p>
          <w:p w:rsidR="00DA45CC" w:rsidRDefault="00F1557B" w:rsidP="00DA45CC">
            <w:pPr>
              <w:pStyle w:val="ListParagraph"/>
              <w:spacing w:after="0"/>
              <w:ind w:left="0"/>
              <w:rPr>
                <w:rFonts w:ascii="Verdana" w:hAnsi="Verdana"/>
                <w:color w:val="222A35" w:themeColor="text2" w:themeShade="80"/>
                <w:sz w:val="20"/>
                <w:szCs w:val="20"/>
              </w:rPr>
            </w:pPr>
            <w:hyperlink r:id="rId57" w:history="1">
              <w:r w:rsidR="00DA45CC" w:rsidRPr="004F50D0">
                <w:rPr>
                  <w:rStyle w:val="Hyperlink"/>
                  <w:b/>
                  <w:sz w:val="36"/>
                </w:rPr>
                <w:t>Purple box DIRT</w:t>
              </w:r>
            </w:hyperlink>
            <w:r w:rsidR="00DA45CC">
              <w:rPr>
                <w:b/>
                <w:color w:val="7030A0"/>
                <w:sz w:val="36"/>
              </w:rPr>
              <w:t xml:space="preserve">  </w:t>
            </w:r>
          </w:p>
          <w:p w:rsidR="00497A9C" w:rsidRDefault="00497A9C" w:rsidP="00497A9C">
            <w:pPr>
              <w:jc w:val="center"/>
              <w:rPr>
                <w:b/>
                <w:sz w:val="36"/>
                <w:u w:val="single"/>
              </w:rPr>
            </w:pPr>
          </w:p>
        </w:tc>
        <w:tc>
          <w:tcPr>
            <w:tcW w:w="6974" w:type="dxa"/>
          </w:tcPr>
          <w:p w:rsidR="00497A9C" w:rsidRDefault="00497A9C" w:rsidP="00497A9C">
            <w:pPr>
              <w:jc w:val="both"/>
              <w:rPr>
                <w:rFonts w:ascii="Verdana" w:hAnsi="Verdana"/>
                <w:b/>
                <w:color w:val="222A35" w:themeColor="text2" w:themeShade="80"/>
                <w:sz w:val="20"/>
                <w:szCs w:val="20"/>
              </w:rPr>
            </w:pPr>
          </w:p>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Be able to estimate the size of given angles.</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Convert fluently between metric units of length.</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bearings in a real-life context to describe the bearing between two towns on a map.</w:t>
            </w:r>
          </w:p>
          <w:p w:rsidR="00497A9C" w:rsidRPr="00954152" w:rsidRDefault="00497A9C" w:rsidP="00497A9C">
            <w:pPr>
              <w:jc w:val="both"/>
              <w:rPr>
                <w:rFonts w:ascii="Verdana" w:hAnsi="Verdana"/>
                <w:color w:val="222A35" w:themeColor="text2" w:themeShade="80"/>
                <w:sz w:val="20"/>
                <w:szCs w:val="20"/>
              </w:rPr>
            </w:pPr>
          </w:p>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Some pupils may use the wrong scale of a protractor. For example, they measure an obtuse angle as 60° rather than as 120°.</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Often 5 sides only are drawn for a cuboid.</w:t>
            </w:r>
          </w:p>
          <w:p w:rsidR="00497A9C" w:rsidRPr="00954152" w:rsidRDefault="00497A9C" w:rsidP="00497A9C">
            <w:pPr>
              <w:jc w:val="both"/>
              <w:rPr>
                <w:rFonts w:ascii="Verdana" w:hAnsi="Verdana"/>
                <w:b/>
                <w:color w:val="222A35" w:themeColor="text2" w:themeShade="80"/>
                <w:sz w:val="20"/>
                <w:szCs w:val="20"/>
              </w:rPr>
            </w:pPr>
          </w:p>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This is a very practical topic, and provides opportunities for some hands-on activities.</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Whilst not an explicit objective, it is useful for students to draw and construct nets and show how they fold to make 3D solids, allowing students to make the link between 3D shapes and their nets. This will enable students to understand that there is often more than one net that can form a 3D shape.</w:t>
            </w:r>
          </w:p>
          <w:p w:rsidR="00497A9C" w:rsidRDefault="00497A9C" w:rsidP="00497A9C">
            <w:pPr>
              <w:jc w:val="center"/>
              <w:rPr>
                <w:b/>
                <w:sz w:val="36"/>
                <w:u w:val="single"/>
              </w:rPr>
            </w:pPr>
          </w:p>
        </w:tc>
      </w:tr>
    </w:tbl>
    <w:p w:rsidR="00497A9C" w:rsidRPr="00497A9C" w:rsidRDefault="00497A9C" w:rsidP="00497A9C">
      <w:pPr>
        <w:jc w:val="center"/>
        <w:rPr>
          <w:b/>
          <w:sz w:val="36"/>
          <w:u w:val="single"/>
        </w:rPr>
      </w:pPr>
    </w:p>
    <w:p w:rsidR="000A3DB4" w:rsidRPr="00954152" w:rsidRDefault="000A3DB4" w:rsidP="000A3DB4">
      <w:pPr>
        <w:pStyle w:val="ListParagraph"/>
        <w:spacing w:after="0"/>
        <w:ind w:left="0"/>
        <w:jc w:val="both"/>
        <w:rPr>
          <w:rFonts w:ascii="Verdana" w:hAnsi="Verdana"/>
          <w:color w:val="222A35" w:themeColor="text2" w:themeShade="80"/>
          <w:sz w:val="20"/>
          <w:szCs w:val="20"/>
        </w:rPr>
      </w:pPr>
    </w:p>
    <w:p w:rsidR="000A3DB4" w:rsidRPr="00954152" w:rsidRDefault="000A3DB4" w:rsidP="000A3DB4">
      <w:pPr>
        <w:spacing w:after="0"/>
        <w:jc w:val="both"/>
        <w:rPr>
          <w:rFonts w:ascii="Verdana" w:hAnsi="Verdana"/>
          <w:color w:val="222A35" w:themeColor="text2" w:themeShade="80"/>
          <w:sz w:val="20"/>
          <w:szCs w:val="20"/>
        </w:rPr>
      </w:pPr>
    </w:p>
    <w:p w:rsidR="00497A9C" w:rsidRDefault="00497A9C" w:rsidP="000A3DB4">
      <w:pPr>
        <w:jc w:val="both"/>
        <w:rPr>
          <w:color w:val="222A35" w:themeColor="text2" w:themeShade="80"/>
        </w:rPr>
      </w:pPr>
    </w:p>
    <w:p w:rsidR="00497A9C" w:rsidRDefault="00497A9C" w:rsidP="000A3DB4">
      <w:pPr>
        <w:jc w:val="both"/>
        <w:rPr>
          <w:color w:val="222A35" w:themeColor="text2" w:themeShade="80"/>
        </w:rPr>
      </w:pPr>
    </w:p>
    <w:p w:rsidR="000A3DB4" w:rsidRDefault="00497A9C" w:rsidP="00497A9C">
      <w:pPr>
        <w:jc w:val="center"/>
        <w:rPr>
          <w:b/>
          <w:color w:val="222A35" w:themeColor="text2" w:themeShade="80"/>
          <w:sz w:val="36"/>
          <w:u w:val="single"/>
        </w:rPr>
      </w:pPr>
      <w:r w:rsidRPr="00497A9C">
        <w:rPr>
          <w:b/>
          <w:color w:val="222A35" w:themeColor="text2" w:themeShade="80"/>
          <w:sz w:val="36"/>
          <w:u w:val="single"/>
        </w:rPr>
        <w:lastRenderedPageBreak/>
        <w:t>Number and Geometry 17</w:t>
      </w:r>
    </w:p>
    <w:tbl>
      <w:tblPr>
        <w:tblStyle w:val="TableGrid"/>
        <w:tblW w:w="0" w:type="auto"/>
        <w:tblLook w:val="04A0" w:firstRow="1" w:lastRow="0" w:firstColumn="1" w:lastColumn="0" w:noHBand="0" w:noVBand="1"/>
      </w:tblPr>
      <w:tblGrid>
        <w:gridCol w:w="6974"/>
        <w:gridCol w:w="6974"/>
      </w:tblGrid>
      <w:tr w:rsidR="00497A9C" w:rsidTr="00497A9C">
        <w:tc>
          <w:tcPr>
            <w:tcW w:w="6974" w:type="dxa"/>
          </w:tcPr>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unit, students should be able to:</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Recall the definition of a circle; </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Identify, name and draw parts of a circle including tangent, chord and segment; </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Recall and use formulae for the circumference of a circle and the area enclosed by a circle circumference of a circle = 2</w:t>
            </w:r>
            <w:r w:rsidRPr="00954152">
              <w:rPr>
                <w:rFonts w:ascii="Times New Roman" w:hAnsi="Times New Roman" w:cs="Times New Roman"/>
                <w:i/>
                <w:color w:val="222A35" w:themeColor="text2" w:themeShade="80"/>
                <w:sz w:val="24"/>
                <w:szCs w:val="24"/>
              </w:rPr>
              <w:t>πr</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πd</w:t>
            </w:r>
            <w:r w:rsidRPr="00954152">
              <w:rPr>
                <w:rFonts w:ascii="Verdana" w:hAnsi="Verdana"/>
                <w:color w:val="222A35" w:themeColor="text2" w:themeShade="80"/>
                <w:sz w:val="20"/>
                <w:szCs w:val="20"/>
              </w:rPr>
              <w:t xml:space="preserve">, area of a circle = </w:t>
            </w:r>
            <w:r w:rsidRPr="00954152">
              <w:rPr>
                <w:rFonts w:ascii="Times New Roman" w:hAnsi="Times New Roman" w:cs="Times New Roman"/>
                <w:i/>
                <w:color w:val="222A35" w:themeColor="text2" w:themeShade="80"/>
                <w:sz w:val="24"/>
                <w:szCs w:val="24"/>
              </w:rPr>
              <w:t>πr</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circumferences and areas enclosed by circles;</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s="Times New Roman"/>
                <w:color w:val="222A35" w:themeColor="text2" w:themeShade="80"/>
                <w:sz w:val="20"/>
                <w:szCs w:val="20"/>
              </w:rPr>
              <w:t xml:space="preserve">Use </w:t>
            </w:r>
            <w:r w:rsidRPr="00954152">
              <w:rPr>
                <w:rFonts w:ascii="Times New Roman" w:hAnsi="Times New Roman" w:cs="Times New Roman"/>
                <w:i/>
                <w:color w:val="222A35" w:themeColor="text2" w:themeShade="80"/>
                <w:sz w:val="24"/>
                <w:szCs w:val="24"/>
              </w:rPr>
              <w:t>π</w:t>
            </w:r>
            <w:r w:rsidRPr="00954152">
              <w:rPr>
                <w:rFonts w:ascii="Verdana" w:hAnsi="Verdana"/>
                <w:color w:val="222A35" w:themeColor="text2" w:themeShade="80"/>
                <w:sz w:val="20"/>
                <w:szCs w:val="20"/>
              </w:rPr>
              <w:t xml:space="preserve"> ≈ 3.142 or use the </w:t>
            </w:r>
            <w:r w:rsidRPr="00954152">
              <w:rPr>
                <w:rFonts w:ascii="Times New Roman" w:hAnsi="Times New Roman" w:cs="Times New Roman"/>
                <w:i/>
                <w:color w:val="222A35" w:themeColor="text2" w:themeShade="80"/>
                <w:sz w:val="24"/>
                <w:szCs w:val="24"/>
              </w:rPr>
              <w:t>π</w:t>
            </w:r>
            <w:r w:rsidRPr="00954152">
              <w:rPr>
                <w:rFonts w:ascii="Verdana" w:hAnsi="Verdana"/>
                <w:color w:val="222A35" w:themeColor="text2" w:themeShade="80"/>
                <w:sz w:val="20"/>
                <w:szCs w:val="20"/>
              </w:rPr>
              <w:t xml:space="preserve"> button on a calculator; </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Give an answer to a question involving the circumference or area of a circle in terms of </w:t>
            </w:r>
            <w:r w:rsidRPr="00954152">
              <w:rPr>
                <w:rFonts w:ascii="Times New Roman" w:hAnsi="Times New Roman" w:cs="Times New Roman"/>
                <w:i/>
                <w:color w:val="222A35" w:themeColor="text2" w:themeShade="80"/>
                <w:sz w:val="24"/>
                <w:szCs w:val="24"/>
              </w:rPr>
              <w:t>π</w:t>
            </w:r>
            <w:r w:rsidRPr="00954152">
              <w:rPr>
                <w:rFonts w:ascii="Verdana" w:hAnsi="Verdana"/>
                <w:color w:val="222A35" w:themeColor="text2" w:themeShade="80"/>
                <w:sz w:val="20"/>
                <w:szCs w:val="20"/>
              </w:rPr>
              <w:t>;</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radius or diameter, given area or perimeter of a circles; </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perimeters and areas of semicircles and quarter-circles; </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Calculate perimeters and areas of composite shapes made from circles and parts of circles;</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Calculate arc lengths, angles and areas of sectors of circles; </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the surface area of a cylinder;</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volume of a cylinder; </w:t>
            </w:r>
          </w:p>
          <w:p w:rsidR="00497A9C" w:rsidRPr="00954152"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the surface area and volume of spheres, pyramids, cones and composite solids;</w:t>
            </w:r>
          </w:p>
          <w:p w:rsidR="00497A9C" w:rsidRDefault="00497A9C" w:rsidP="00497A9C">
            <w:pPr>
              <w:pStyle w:val="ListParagraph"/>
              <w:numPr>
                <w:ilvl w:val="0"/>
                <w:numId w:val="11"/>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Round answers to a given degree of accuracy. </w:t>
            </w:r>
          </w:p>
          <w:p w:rsidR="00497A9C" w:rsidRPr="00DA45CC" w:rsidRDefault="00F1557B" w:rsidP="00DA45CC">
            <w:pPr>
              <w:pStyle w:val="ListParagraph"/>
              <w:spacing w:after="0"/>
              <w:ind w:left="0"/>
              <w:rPr>
                <w:rFonts w:ascii="Verdana" w:hAnsi="Verdana"/>
                <w:color w:val="222A35" w:themeColor="text2" w:themeShade="80"/>
                <w:sz w:val="20"/>
                <w:szCs w:val="20"/>
              </w:rPr>
            </w:pPr>
            <w:hyperlink r:id="rId58" w:history="1">
              <w:r w:rsidR="00DA45CC" w:rsidRPr="004F50D0">
                <w:rPr>
                  <w:rStyle w:val="Hyperlink"/>
                  <w:b/>
                  <w:sz w:val="36"/>
                </w:rPr>
                <w:t>Purple box DIRT</w:t>
              </w:r>
            </w:hyperlink>
            <w:r w:rsidR="00DA45CC" w:rsidRPr="00DA45CC">
              <w:rPr>
                <w:rStyle w:val="Hyperlink"/>
                <w:b/>
                <w:sz w:val="36"/>
                <w:u w:val="none"/>
              </w:rPr>
              <w:t xml:space="preserve">  </w:t>
            </w:r>
            <w:hyperlink r:id="rId59" w:history="1">
              <w:r w:rsidR="00DA45CC" w:rsidRPr="004F50D0">
                <w:rPr>
                  <w:rStyle w:val="Hyperlink"/>
                  <w:b/>
                  <w:sz w:val="36"/>
                </w:rPr>
                <w:t>Purple box DIRT</w:t>
              </w:r>
            </w:hyperlink>
            <w:r w:rsidR="00DA45CC" w:rsidRPr="00DA45CC">
              <w:rPr>
                <w:rStyle w:val="Hyperlink"/>
                <w:b/>
                <w:sz w:val="36"/>
                <w:u w:val="none"/>
              </w:rPr>
              <w:t xml:space="preserve">  </w:t>
            </w:r>
            <w:hyperlink r:id="rId60" w:history="1">
              <w:r w:rsidR="00DA45CC" w:rsidRPr="004F50D0">
                <w:rPr>
                  <w:rStyle w:val="Hyperlink"/>
                  <w:b/>
                  <w:sz w:val="36"/>
                </w:rPr>
                <w:t>Purple box DIRT</w:t>
              </w:r>
            </w:hyperlink>
            <w:bookmarkStart w:id="1" w:name="_GoBack"/>
            <w:bookmarkEnd w:id="1"/>
            <w:r w:rsidR="00DA45CC">
              <w:rPr>
                <w:b/>
                <w:color w:val="7030A0"/>
                <w:sz w:val="36"/>
              </w:rPr>
              <w:t xml:space="preserve">  </w:t>
            </w:r>
          </w:p>
        </w:tc>
        <w:tc>
          <w:tcPr>
            <w:tcW w:w="6974" w:type="dxa"/>
          </w:tcPr>
          <w:p w:rsidR="00497A9C" w:rsidRDefault="00497A9C" w:rsidP="00497A9C">
            <w:pPr>
              <w:jc w:val="both"/>
              <w:rPr>
                <w:rFonts w:ascii="Verdana" w:hAnsi="Verdana"/>
                <w:b/>
                <w:color w:val="222A35" w:themeColor="text2" w:themeShade="80"/>
                <w:sz w:val="20"/>
                <w:szCs w:val="20"/>
              </w:rPr>
            </w:pP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b/>
                <w:color w:val="222A35" w:themeColor="text2" w:themeShade="80"/>
                <w:sz w:val="20"/>
                <w:szCs w:val="20"/>
              </w:rPr>
              <w:t>POSSIBLE SUCCESS CRITERIA</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Recall terms related to a circle. </w:t>
            </w:r>
          </w:p>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color w:val="222A35" w:themeColor="text2" w:themeShade="80"/>
                <w:sz w:val="20"/>
                <w:szCs w:val="20"/>
              </w:rPr>
              <w:t xml:space="preserve">Understand that answers in terms of pi are more accurate. </w:t>
            </w:r>
          </w:p>
          <w:p w:rsidR="00497A9C" w:rsidRPr="00954152" w:rsidRDefault="00497A9C" w:rsidP="00497A9C">
            <w:pPr>
              <w:jc w:val="both"/>
              <w:rPr>
                <w:rFonts w:ascii="Verdana" w:hAnsi="Verdana"/>
                <w:color w:val="222A35" w:themeColor="text2" w:themeShade="80"/>
                <w:sz w:val="20"/>
                <w:szCs w:val="20"/>
              </w:rPr>
            </w:pPr>
          </w:p>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Diameter and radius are often confused and recollection which formula to use for area and circumference of circles is often poor. </w:t>
            </w:r>
          </w:p>
          <w:p w:rsidR="00497A9C" w:rsidRPr="00954152" w:rsidRDefault="00497A9C" w:rsidP="00497A9C">
            <w:pPr>
              <w:jc w:val="both"/>
              <w:rPr>
                <w:rFonts w:ascii="Verdana" w:hAnsi="Verdana"/>
                <w:b/>
                <w:color w:val="222A35" w:themeColor="text2" w:themeShade="80"/>
                <w:sz w:val="20"/>
                <w:szCs w:val="20"/>
              </w:rPr>
            </w:pPr>
          </w:p>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Emphasise the need to learn the circle formula: ‘Cherry Pie’s Delicious’ and ‘Apple Pies are too’ are good ways to remember them.</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Formulae for curved surface area and volume of a sphere, and surface area and volume of a cone, will be given on the formulae sheet in the examination.</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Ensure that students know it is more accurate to leave answers in terms of </w:t>
            </w:r>
            <w:r w:rsidRPr="00954152">
              <w:rPr>
                <w:rFonts w:ascii="Times New Roman" w:hAnsi="Times New Roman" w:cs="Times New Roman"/>
                <w:i/>
                <w:color w:val="222A35" w:themeColor="text2" w:themeShade="80"/>
                <w:sz w:val="24"/>
                <w:szCs w:val="24"/>
              </w:rPr>
              <w:t>π</w:t>
            </w:r>
            <w:r w:rsidRPr="00954152">
              <w:rPr>
                <w:rFonts w:ascii="Verdana" w:hAnsi="Verdana"/>
                <w:color w:val="222A35" w:themeColor="text2" w:themeShade="80"/>
                <w:sz w:val="20"/>
                <w:szCs w:val="20"/>
              </w:rPr>
              <w:t xml:space="preserve"> but only when asked to do so.</w:t>
            </w:r>
          </w:p>
          <w:p w:rsidR="00497A9C" w:rsidRDefault="00497A9C" w:rsidP="00497A9C">
            <w:pPr>
              <w:jc w:val="center"/>
              <w:rPr>
                <w:b/>
                <w:color w:val="222A35" w:themeColor="text2" w:themeShade="80"/>
                <w:sz w:val="36"/>
                <w:u w:val="single"/>
              </w:rPr>
            </w:pPr>
          </w:p>
        </w:tc>
      </w:tr>
    </w:tbl>
    <w:p w:rsidR="000A3DB4" w:rsidRPr="00954152" w:rsidRDefault="000A3DB4" w:rsidP="000A3DB4">
      <w:pPr>
        <w:spacing w:after="0"/>
        <w:jc w:val="both"/>
        <w:rPr>
          <w:rFonts w:ascii="Verdana" w:hAnsi="Verdana"/>
          <w:b/>
          <w:color w:val="222A35" w:themeColor="text2" w:themeShade="80"/>
          <w:sz w:val="20"/>
          <w:szCs w:val="20"/>
        </w:rPr>
      </w:pPr>
    </w:p>
    <w:p w:rsidR="000A3DB4" w:rsidRPr="00954152" w:rsidRDefault="000A3DB4" w:rsidP="000A3DB4">
      <w:pPr>
        <w:spacing w:after="0"/>
        <w:jc w:val="both"/>
        <w:rPr>
          <w:rFonts w:ascii="Verdana" w:hAnsi="Verdana"/>
          <w:b/>
          <w:color w:val="222A35" w:themeColor="text2" w:themeShade="80"/>
          <w:sz w:val="20"/>
          <w:szCs w:val="20"/>
        </w:rPr>
      </w:pPr>
    </w:p>
    <w:p w:rsidR="000A3DB4" w:rsidRPr="00954152" w:rsidRDefault="000A3DB4" w:rsidP="000A3DB4">
      <w:pPr>
        <w:spacing w:after="0"/>
        <w:jc w:val="both"/>
        <w:rPr>
          <w:rFonts w:ascii="Verdana" w:hAnsi="Verdana"/>
          <w:color w:val="222A35" w:themeColor="text2" w:themeShade="80"/>
          <w:sz w:val="20"/>
          <w:szCs w:val="20"/>
        </w:rPr>
      </w:pPr>
    </w:p>
    <w:p w:rsidR="000A3DB4" w:rsidRPr="00954152" w:rsidRDefault="000A3DB4" w:rsidP="000A3DB4">
      <w:pPr>
        <w:rPr>
          <w:color w:val="222A35" w:themeColor="text2" w:themeShade="80"/>
        </w:rPr>
      </w:pPr>
      <w:r w:rsidRPr="00954152">
        <w:rPr>
          <w:color w:val="222A35" w:themeColor="text2" w:themeShade="80"/>
        </w:rPr>
        <w:br w:type="page"/>
      </w:r>
    </w:p>
    <w:p w:rsidR="000A3DB4" w:rsidRDefault="00497A9C" w:rsidP="00497A9C">
      <w:pPr>
        <w:jc w:val="center"/>
        <w:rPr>
          <w:b/>
          <w:color w:val="222A35" w:themeColor="text2" w:themeShade="80"/>
          <w:sz w:val="36"/>
          <w:u w:val="single"/>
        </w:rPr>
      </w:pPr>
      <w:r w:rsidRPr="00497A9C">
        <w:rPr>
          <w:b/>
          <w:color w:val="222A35" w:themeColor="text2" w:themeShade="80"/>
          <w:sz w:val="36"/>
          <w:u w:val="single"/>
        </w:rPr>
        <w:lastRenderedPageBreak/>
        <w:t>Geometry and Ratio 19a</w:t>
      </w:r>
    </w:p>
    <w:tbl>
      <w:tblPr>
        <w:tblStyle w:val="TableGrid"/>
        <w:tblW w:w="0" w:type="auto"/>
        <w:tblLook w:val="04A0" w:firstRow="1" w:lastRow="0" w:firstColumn="1" w:lastColumn="0" w:noHBand="0" w:noVBand="1"/>
      </w:tblPr>
      <w:tblGrid>
        <w:gridCol w:w="6974"/>
        <w:gridCol w:w="6974"/>
      </w:tblGrid>
      <w:tr w:rsidR="00497A9C" w:rsidTr="00497A9C">
        <w:tc>
          <w:tcPr>
            <w:tcW w:w="6974" w:type="dxa"/>
          </w:tcPr>
          <w:p w:rsidR="00497A9C" w:rsidRPr="00954152" w:rsidRDefault="00497A9C" w:rsidP="00497A9C">
            <w:pPr>
              <w:spacing w:before="240"/>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497A9C" w:rsidRPr="00954152" w:rsidRDefault="00497A9C" w:rsidP="00497A9C">
            <w:pPr>
              <w:pStyle w:val="ListParagraph"/>
              <w:numPr>
                <w:ilvl w:val="0"/>
                <w:numId w:val="10"/>
              </w:numPr>
              <w:pBdr>
                <w:left w:val="single" w:sz="4" w:space="10" w:color="auto"/>
                <w:right w:val="single" w:sz="4" w:space="10" w:color="auto"/>
              </w:pBd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the basic congruence criteria for triangles (SSS, SAS, ASA and RHS);</w:t>
            </w:r>
          </w:p>
          <w:p w:rsidR="00497A9C" w:rsidRPr="00954152" w:rsidRDefault="00497A9C" w:rsidP="00497A9C">
            <w:pPr>
              <w:pStyle w:val="ListParagraph"/>
              <w:numPr>
                <w:ilvl w:val="0"/>
                <w:numId w:val="10"/>
              </w:numPr>
              <w:pBdr>
                <w:left w:val="single" w:sz="4" w:space="10" w:color="auto"/>
                <w:right w:val="single" w:sz="4" w:space="10" w:color="auto"/>
              </w:pBd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angle problems involving congruence;</w:t>
            </w:r>
          </w:p>
          <w:p w:rsidR="00497A9C" w:rsidRPr="00954152" w:rsidRDefault="00497A9C" w:rsidP="00497A9C">
            <w:pPr>
              <w:pStyle w:val="ListParagraph"/>
              <w:numPr>
                <w:ilvl w:val="0"/>
                <w:numId w:val="10"/>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Identify shapes which are similar; including all circles or all regular polygons with equal number of sides;</w:t>
            </w:r>
          </w:p>
          <w:p w:rsidR="00497A9C" w:rsidRPr="00954152" w:rsidRDefault="00497A9C" w:rsidP="00497A9C">
            <w:pPr>
              <w:pStyle w:val="ListParagraph"/>
              <w:numPr>
                <w:ilvl w:val="0"/>
                <w:numId w:val="10"/>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similarity of triangles and of other plane shapes, use this to make geometric inferences, and solve angle problems using similarity;</w:t>
            </w:r>
          </w:p>
          <w:p w:rsidR="00497A9C" w:rsidRPr="00954152" w:rsidRDefault="00497A9C" w:rsidP="00497A9C">
            <w:pPr>
              <w:pStyle w:val="ListParagraph"/>
              <w:numPr>
                <w:ilvl w:val="0"/>
                <w:numId w:val="10"/>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Identify the scale factor of an enlargement of a shape as the ratio of the lengths of two corresponding sides; </w:t>
            </w:r>
          </w:p>
          <w:p w:rsidR="00497A9C" w:rsidRPr="00954152" w:rsidRDefault="00497A9C" w:rsidP="00497A9C">
            <w:pPr>
              <w:pStyle w:val="ListParagraph"/>
              <w:numPr>
                <w:ilvl w:val="0"/>
                <w:numId w:val="10"/>
              </w:numPr>
              <w:pBdr>
                <w:left w:val="single" w:sz="4" w:space="10" w:color="auto"/>
                <w:right w:val="single" w:sz="4" w:space="10" w:color="auto"/>
              </w:pBd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the effect of enlargement on perimeter of shapes; </w:t>
            </w:r>
          </w:p>
          <w:p w:rsidR="00497A9C" w:rsidRPr="00954152" w:rsidRDefault="00497A9C" w:rsidP="00497A9C">
            <w:pPr>
              <w:pStyle w:val="ListParagraph"/>
              <w:numPr>
                <w:ilvl w:val="0"/>
                <w:numId w:val="10"/>
              </w:numPr>
              <w:pBdr>
                <w:left w:val="single" w:sz="4" w:space="10" w:color="auto"/>
                <w:right w:val="single" w:sz="4" w:space="10" w:color="auto"/>
              </w:pBd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problems to find missing lengths in similar shapes;</w:t>
            </w:r>
          </w:p>
          <w:p w:rsidR="00497A9C" w:rsidRPr="00954152" w:rsidRDefault="00497A9C" w:rsidP="00497A9C">
            <w:pPr>
              <w:pStyle w:val="ListParagraph"/>
              <w:numPr>
                <w:ilvl w:val="0"/>
                <w:numId w:val="10"/>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Know that scale diagrams, including bearings and maps are ‘similar’ to the real-life examples.</w:t>
            </w:r>
          </w:p>
          <w:p w:rsidR="00497A9C" w:rsidRDefault="00497A9C" w:rsidP="00497A9C">
            <w:pPr>
              <w:jc w:val="center"/>
              <w:rPr>
                <w:b/>
                <w:color w:val="222A35" w:themeColor="text2" w:themeShade="80"/>
                <w:sz w:val="36"/>
                <w:u w:val="single"/>
              </w:rPr>
            </w:pPr>
          </w:p>
        </w:tc>
        <w:tc>
          <w:tcPr>
            <w:tcW w:w="6974" w:type="dxa"/>
          </w:tcPr>
          <w:p w:rsidR="00497A9C" w:rsidRDefault="00497A9C" w:rsidP="00497A9C">
            <w:pPr>
              <w:jc w:val="both"/>
              <w:rPr>
                <w:rFonts w:ascii="Verdana" w:hAnsi="Verdana"/>
                <w:b/>
                <w:color w:val="222A35" w:themeColor="text2" w:themeShade="80"/>
                <w:sz w:val="20"/>
                <w:szCs w:val="20"/>
              </w:rPr>
            </w:pP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b/>
                <w:color w:val="222A35" w:themeColor="text2" w:themeShade="80"/>
                <w:sz w:val="20"/>
                <w:szCs w:val="20"/>
              </w:rPr>
              <w:t>POSSIBLE SUCCESS CRITERIA</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similarity as one shape being an enlargement of the other. </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Recognise that all corresponding angles in similar shapes are equal in size when the corresponding lengths of sides are not equal in size.</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w:t>
            </w:r>
            <w:r w:rsidRPr="00954152">
              <w:rPr>
                <w:rFonts w:ascii="Verdana" w:hAnsi="Verdana"/>
                <w:i/>
                <w:color w:val="222A35" w:themeColor="text2" w:themeShade="80"/>
                <w:sz w:val="20"/>
                <w:szCs w:val="20"/>
              </w:rPr>
              <w:t>AB</w:t>
            </w:r>
            <w:r w:rsidRPr="00954152">
              <w:rPr>
                <w:rFonts w:ascii="Verdana" w:hAnsi="Verdana"/>
                <w:color w:val="222A35" w:themeColor="text2" w:themeShade="80"/>
                <w:sz w:val="20"/>
                <w:szCs w:val="20"/>
              </w:rPr>
              <w:t xml:space="preserve"> notation for describing lengths and </w:t>
            </w:r>
            <w:r w:rsidRPr="00954152">
              <w:rPr>
                <w:rFonts w:ascii="Verdana" w:hAnsi="Verdana"/>
                <w:color w:val="222A35" w:themeColor="text2" w:themeShade="80"/>
                <w:position w:val="-6"/>
                <w:sz w:val="20"/>
                <w:szCs w:val="20"/>
              </w:rPr>
              <w:object w:dxaOrig="620" w:dyaOrig="240">
                <v:shape id="_x0000_i1036" type="#_x0000_t75" style="width:31pt;height:13.4pt" o:ole="">
                  <v:imagedata r:id="rId61" o:title=""/>
                </v:shape>
                <o:OLEObject Type="Embed" ProgID="Equation.DSMT4" ShapeID="_x0000_i1036" DrawAspect="Content" ObjectID="_1566043614" r:id="rId62"/>
              </w:object>
            </w:r>
            <w:r w:rsidRPr="00954152">
              <w:rPr>
                <w:rFonts w:ascii="Verdana" w:hAnsi="Verdana"/>
                <w:color w:val="222A35" w:themeColor="text2" w:themeShade="80"/>
                <w:sz w:val="20"/>
                <w:szCs w:val="20"/>
              </w:rPr>
              <w:t xml:space="preserve"> notation for describing angles.</w:t>
            </w:r>
          </w:p>
          <w:p w:rsidR="00497A9C" w:rsidRPr="00954152" w:rsidRDefault="00497A9C" w:rsidP="00497A9C">
            <w:pPr>
              <w:jc w:val="both"/>
              <w:rPr>
                <w:rFonts w:ascii="Verdana" w:hAnsi="Verdana"/>
                <w:color w:val="222A35" w:themeColor="text2" w:themeShade="80"/>
                <w:sz w:val="20"/>
                <w:szCs w:val="20"/>
              </w:rPr>
            </w:pPr>
          </w:p>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may incorrectly believe that all polygons are regular or that all triangles have a rotational symmetry of order 3.</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Often students think that when a shape is enlarged the angles also get bigger.</w:t>
            </w:r>
          </w:p>
          <w:p w:rsidR="00497A9C" w:rsidRPr="00954152" w:rsidRDefault="00497A9C" w:rsidP="00497A9C">
            <w:pPr>
              <w:jc w:val="both"/>
              <w:rPr>
                <w:rFonts w:ascii="Verdana" w:hAnsi="Verdana"/>
                <w:color w:val="222A35" w:themeColor="text2" w:themeShade="80"/>
                <w:sz w:val="20"/>
                <w:szCs w:val="20"/>
              </w:rPr>
            </w:pPr>
          </w:p>
          <w:p w:rsidR="00497A9C" w:rsidRPr="00954152" w:rsidRDefault="00497A9C" w:rsidP="00497A9C">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simple scale factors that are easily calculated mentally to introduce similar shapes.</w:t>
            </w:r>
          </w:p>
          <w:p w:rsidR="00497A9C" w:rsidRPr="00954152" w:rsidRDefault="00497A9C" w:rsidP="00497A9C">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Reinforce the fact that the sizes of angles are maintained when a shape is enlarged.</w:t>
            </w:r>
          </w:p>
          <w:p w:rsidR="00497A9C" w:rsidRPr="00954152" w:rsidRDefault="00497A9C" w:rsidP="00497A9C">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Make links between similarity and trigonometric ratios.</w:t>
            </w:r>
          </w:p>
          <w:p w:rsidR="00497A9C" w:rsidRDefault="00497A9C" w:rsidP="00497A9C">
            <w:pPr>
              <w:jc w:val="center"/>
              <w:rPr>
                <w:b/>
                <w:color w:val="222A35" w:themeColor="text2" w:themeShade="80"/>
                <w:sz w:val="36"/>
                <w:u w:val="single"/>
              </w:rPr>
            </w:pPr>
          </w:p>
        </w:tc>
      </w:tr>
    </w:tbl>
    <w:p w:rsidR="007106B8" w:rsidRPr="007106B8" w:rsidRDefault="007106B8" w:rsidP="007106B8">
      <w:pPr>
        <w:jc w:val="center"/>
        <w:rPr>
          <w:sz w:val="36"/>
          <w:u w:val="single"/>
        </w:rPr>
      </w:pPr>
    </w:p>
    <w:sectPr w:rsidR="007106B8" w:rsidRPr="007106B8" w:rsidSect="00F636A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CC" w:rsidRDefault="00DA45CC" w:rsidP="00881CAF">
      <w:pPr>
        <w:spacing w:after="0" w:line="240" w:lineRule="auto"/>
      </w:pPr>
      <w:r>
        <w:separator/>
      </w:r>
    </w:p>
  </w:endnote>
  <w:endnote w:type="continuationSeparator" w:id="0">
    <w:p w:rsidR="00DA45CC" w:rsidRDefault="00DA45CC" w:rsidP="0088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CC" w:rsidRDefault="00DA45CC" w:rsidP="00881CAF">
      <w:pPr>
        <w:spacing w:after="0" w:line="240" w:lineRule="auto"/>
      </w:pPr>
      <w:r>
        <w:separator/>
      </w:r>
    </w:p>
  </w:footnote>
  <w:footnote w:type="continuationSeparator" w:id="0">
    <w:p w:rsidR="00DA45CC" w:rsidRDefault="00DA45CC" w:rsidP="00881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CC" w:rsidRDefault="00DA45CC">
    <w:pPr>
      <w:pStyle w:val="Header"/>
    </w:pPr>
    <w:r>
      <w:rPr>
        <w:noProof/>
        <w:lang w:eastAsia="en-GB"/>
      </w:rPr>
      <w:drawing>
        <wp:inline distT="0" distB="0" distL="0" distR="0">
          <wp:extent cx="419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debridge school crest.png"/>
                  <pic:cNvPicPr/>
                </pic:nvPicPr>
                <pic:blipFill>
                  <a:blip r:embed="rId1">
                    <a:extLst>
                      <a:ext uri="{28A0092B-C50C-407E-A947-70E740481C1C}">
                        <a14:useLocalDpi xmlns:a14="http://schemas.microsoft.com/office/drawing/2010/main" val="0"/>
                      </a:ext>
                    </a:extLst>
                  </a:blip>
                  <a:stretch>
                    <a:fillRect/>
                  </a:stretch>
                </pic:blipFill>
                <pic:spPr>
                  <a:xfrm flipH="1">
                    <a:off x="0" y="0"/>
                    <a:ext cx="419100" cy="419100"/>
                  </a:xfrm>
                  <a:prstGeom prst="rect">
                    <a:avLst/>
                  </a:prstGeom>
                </pic:spPr>
              </pic:pic>
            </a:graphicData>
          </a:graphic>
        </wp:inline>
      </w:drawing>
    </w:r>
    <w:proofErr w:type="spellStart"/>
    <w:r>
      <w:t>Wadebridge</w:t>
    </w:r>
    <w:proofErr w:type="spellEnd"/>
    <w:r>
      <w:t xml:space="preserve"> School Mathematics Department                    </w:t>
    </w:r>
    <w:r>
      <w:tab/>
    </w:r>
    <w:r>
      <w:tab/>
      <w:t xml:space="preserve"> Foundation Year 9 KS4 Scheme of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7BED04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6F34430"/>
    <w:multiLevelType w:val="hybridMultilevel"/>
    <w:tmpl w:val="51E0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115B37"/>
    <w:multiLevelType w:val="hybridMultilevel"/>
    <w:tmpl w:val="1A582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625853"/>
    <w:multiLevelType w:val="hybridMultilevel"/>
    <w:tmpl w:val="7BAAA2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nsid w:val="139F6C73"/>
    <w:multiLevelType w:val="hybridMultilevel"/>
    <w:tmpl w:val="9898A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5453CC"/>
    <w:multiLevelType w:val="hybridMultilevel"/>
    <w:tmpl w:val="F85A3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DA7C20"/>
    <w:multiLevelType w:val="hybridMultilevel"/>
    <w:tmpl w:val="5CA6C3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075537A"/>
    <w:multiLevelType w:val="hybridMultilevel"/>
    <w:tmpl w:val="4B9856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383CD8"/>
    <w:multiLevelType w:val="hybridMultilevel"/>
    <w:tmpl w:val="C4BE47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nsid w:val="34C64FB0"/>
    <w:multiLevelType w:val="hybridMultilevel"/>
    <w:tmpl w:val="9C84EB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1827FF"/>
    <w:multiLevelType w:val="hybridMultilevel"/>
    <w:tmpl w:val="4C5245A6"/>
    <w:lvl w:ilvl="0" w:tplc="810ADCA4">
      <w:start w:val="1"/>
      <w:numFmt w:val="bullet"/>
      <w:pStyle w:val="U-text-bullet"/>
      <w:lvlText w:val=""/>
      <w:lvlJc w:val="left"/>
      <w:pPr>
        <w:tabs>
          <w:tab w:val="num" w:pos="763"/>
        </w:tabs>
        <w:ind w:left="763" w:hanging="357"/>
      </w:pPr>
      <w:rPr>
        <w:rFonts w:ascii="Symbol" w:hAnsi="Symbol" w:hint="default"/>
        <w:color w:val="auto"/>
      </w:rPr>
    </w:lvl>
    <w:lvl w:ilvl="1" w:tplc="08090003">
      <w:start w:val="1"/>
      <w:numFmt w:val="bullet"/>
      <w:lvlText w:val="o"/>
      <w:lvlJc w:val="left"/>
      <w:pPr>
        <w:tabs>
          <w:tab w:val="num" w:pos="2203"/>
        </w:tabs>
        <w:ind w:left="2203" w:hanging="360"/>
      </w:pPr>
      <w:rPr>
        <w:rFonts w:ascii="Courier New" w:hAnsi="Courier New" w:cs="Arial" w:hint="default"/>
      </w:rPr>
    </w:lvl>
    <w:lvl w:ilvl="2" w:tplc="08090005">
      <w:start w:val="1"/>
      <w:numFmt w:val="bullet"/>
      <w:lvlText w:val=""/>
      <w:lvlJc w:val="left"/>
      <w:pPr>
        <w:tabs>
          <w:tab w:val="num" w:pos="2923"/>
        </w:tabs>
        <w:ind w:left="2923" w:hanging="360"/>
      </w:pPr>
      <w:rPr>
        <w:rFonts w:ascii="Wingdings" w:hAnsi="Wingdings" w:hint="default"/>
      </w:rPr>
    </w:lvl>
    <w:lvl w:ilvl="3" w:tplc="08090001">
      <w:start w:val="1"/>
      <w:numFmt w:val="bullet"/>
      <w:lvlText w:val=""/>
      <w:lvlJc w:val="left"/>
      <w:pPr>
        <w:tabs>
          <w:tab w:val="num" w:pos="3643"/>
        </w:tabs>
        <w:ind w:left="3643" w:hanging="360"/>
      </w:pPr>
      <w:rPr>
        <w:rFonts w:ascii="Symbol" w:hAnsi="Symbol" w:hint="default"/>
      </w:rPr>
    </w:lvl>
    <w:lvl w:ilvl="4" w:tplc="08090003">
      <w:start w:val="1"/>
      <w:numFmt w:val="bullet"/>
      <w:lvlText w:val="o"/>
      <w:lvlJc w:val="left"/>
      <w:pPr>
        <w:tabs>
          <w:tab w:val="num" w:pos="4363"/>
        </w:tabs>
        <w:ind w:left="4363" w:hanging="360"/>
      </w:pPr>
      <w:rPr>
        <w:rFonts w:ascii="Courier New" w:hAnsi="Courier New" w:cs="Arial" w:hint="default"/>
      </w:rPr>
    </w:lvl>
    <w:lvl w:ilvl="5" w:tplc="08090005">
      <w:start w:val="1"/>
      <w:numFmt w:val="bullet"/>
      <w:lvlText w:val=""/>
      <w:lvlJc w:val="left"/>
      <w:pPr>
        <w:tabs>
          <w:tab w:val="num" w:pos="5083"/>
        </w:tabs>
        <w:ind w:left="5083" w:hanging="360"/>
      </w:pPr>
      <w:rPr>
        <w:rFonts w:ascii="Wingdings" w:hAnsi="Wingdings" w:hint="default"/>
      </w:rPr>
    </w:lvl>
    <w:lvl w:ilvl="6" w:tplc="08090001">
      <w:start w:val="1"/>
      <w:numFmt w:val="bullet"/>
      <w:lvlText w:val=""/>
      <w:lvlJc w:val="left"/>
      <w:pPr>
        <w:tabs>
          <w:tab w:val="num" w:pos="5803"/>
        </w:tabs>
        <w:ind w:left="5803" w:hanging="360"/>
      </w:pPr>
      <w:rPr>
        <w:rFonts w:ascii="Symbol" w:hAnsi="Symbol" w:hint="default"/>
      </w:rPr>
    </w:lvl>
    <w:lvl w:ilvl="7" w:tplc="08090003" w:tentative="1">
      <w:start w:val="1"/>
      <w:numFmt w:val="bullet"/>
      <w:lvlText w:val="o"/>
      <w:lvlJc w:val="left"/>
      <w:pPr>
        <w:tabs>
          <w:tab w:val="num" w:pos="6523"/>
        </w:tabs>
        <w:ind w:left="6523" w:hanging="360"/>
      </w:pPr>
      <w:rPr>
        <w:rFonts w:ascii="Courier New" w:hAnsi="Courier New" w:cs="Arial" w:hint="default"/>
      </w:rPr>
    </w:lvl>
    <w:lvl w:ilvl="8" w:tplc="08090005" w:tentative="1">
      <w:start w:val="1"/>
      <w:numFmt w:val="bullet"/>
      <w:lvlText w:val=""/>
      <w:lvlJc w:val="left"/>
      <w:pPr>
        <w:tabs>
          <w:tab w:val="num" w:pos="7243"/>
        </w:tabs>
        <w:ind w:left="7243" w:hanging="360"/>
      </w:pPr>
      <w:rPr>
        <w:rFonts w:ascii="Wingdings" w:hAnsi="Wingdings" w:hint="default"/>
      </w:rPr>
    </w:lvl>
  </w:abstractNum>
  <w:abstractNum w:abstractNumId="12">
    <w:nsid w:val="35F9625F"/>
    <w:multiLevelType w:val="hybridMultilevel"/>
    <w:tmpl w:val="3860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03577FB"/>
    <w:multiLevelType w:val="hybridMultilevel"/>
    <w:tmpl w:val="56149F32"/>
    <w:lvl w:ilvl="0" w:tplc="08090001">
      <w:start w:val="1"/>
      <w:numFmt w:val="bullet"/>
      <w:lvlText w:val=""/>
      <w:lvlJc w:val="left"/>
      <w:pPr>
        <w:ind w:left="360" w:hanging="360"/>
      </w:pPr>
      <w:rPr>
        <w:rFonts w:ascii="Symbol" w:hAnsi="Symbol" w:hint="default"/>
      </w:rPr>
    </w:lvl>
    <w:lvl w:ilvl="1" w:tplc="D1C62E64">
      <w:start w:val="19"/>
      <w:numFmt w:val="bullet"/>
      <w:lvlText w:val="•"/>
      <w:lvlJc w:val="left"/>
      <w:pPr>
        <w:ind w:left="360" w:hanging="360"/>
      </w:pPr>
      <w:rPr>
        <w:rFonts w:ascii="Calibri" w:eastAsiaTheme="minorHAnsi" w:hAnsi="Calibri" w:cstheme="minorBidi"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nsid w:val="4A090CE7"/>
    <w:multiLevelType w:val="hybridMultilevel"/>
    <w:tmpl w:val="7AD24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2920C4"/>
    <w:multiLevelType w:val="hybridMultilevel"/>
    <w:tmpl w:val="9202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967044"/>
    <w:multiLevelType w:val="hybridMultilevel"/>
    <w:tmpl w:val="539C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7F4830"/>
    <w:multiLevelType w:val="hybridMultilevel"/>
    <w:tmpl w:val="E9563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B0B3677"/>
    <w:multiLevelType w:val="hybridMultilevel"/>
    <w:tmpl w:val="551C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3"/>
  </w:num>
  <w:num w:numId="2">
    <w:abstractNumId w:val="5"/>
  </w:num>
  <w:num w:numId="3">
    <w:abstractNumId w:val="14"/>
  </w:num>
  <w:num w:numId="4">
    <w:abstractNumId w:val="17"/>
  </w:num>
  <w:num w:numId="5">
    <w:abstractNumId w:val="0"/>
  </w:num>
  <w:num w:numId="6">
    <w:abstractNumId w:val="11"/>
  </w:num>
  <w:num w:numId="7">
    <w:abstractNumId w:val="13"/>
  </w:num>
  <w:num w:numId="8">
    <w:abstractNumId w:val="2"/>
  </w:num>
  <w:num w:numId="9">
    <w:abstractNumId w:val="9"/>
  </w:num>
  <w:num w:numId="10">
    <w:abstractNumId w:val="4"/>
  </w:num>
  <w:num w:numId="11">
    <w:abstractNumId w:val="18"/>
  </w:num>
  <w:num w:numId="12">
    <w:abstractNumId w:val="8"/>
  </w:num>
  <w:num w:numId="13">
    <w:abstractNumId w:val="16"/>
  </w:num>
  <w:num w:numId="14">
    <w:abstractNumId w:val="10"/>
  </w:num>
  <w:num w:numId="15">
    <w:abstractNumId w:val="1"/>
  </w:num>
  <w:num w:numId="16">
    <w:abstractNumId w:val="12"/>
  </w:num>
  <w:num w:numId="17">
    <w:abstractNumId w:val="6"/>
  </w:num>
  <w:num w:numId="18">
    <w:abstractNumId w:val="7"/>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AF"/>
    <w:rsid w:val="00086F9A"/>
    <w:rsid w:val="000A3DB4"/>
    <w:rsid w:val="000E0DAF"/>
    <w:rsid w:val="00111764"/>
    <w:rsid w:val="00114FC8"/>
    <w:rsid w:val="001A4C9B"/>
    <w:rsid w:val="003F7564"/>
    <w:rsid w:val="00417330"/>
    <w:rsid w:val="00427449"/>
    <w:rsid w:val="00465D54"/>
    <w:rsid w:val="00477239"/>
    <w:rsid w:val="00497A9C"/>
    <w:rsid w:val="004A1013"/>
    <w:rsid w:val="004E7090"/>
    <w:rsid w:val="004F50D0"/>
    <w:rsid w:val="005556BE"/>
    <w:rsid w:val="005627CA"/>
    <w:rsid w:val="00573463"/>
    <w:rsid w:val="00646DD1"/>
    <w:rsid w:val="007106B8"/>
    <w:rsid w:val="00881CAF"/>
    <w:rsid w:val="008B7B34"/>
    <w:rsid w:val="009327A2"/>
    <w:rsid w:val="00967D12"/>
    <w:rsid w:val="009C3E68"/>
    <w:rsid w:val="00A11463"/>
    <w:rsid w:val="00A645FB"/>
    <w:rsid w:val="00AD094B"/>
    <w:rsid w:val="00AF7E3C"/>
    <w:rsid w:val="00B62A2D"/>
    <w:rsid w:val="00BC1659"/>
    <w:rsid w:val="00BF11C8"/>
    <w:rsid w:val="00C4111B"/>
    <w:rsid w:val="00D00874"/>
    <w:rsid w:val="00D400E4"/>
    <w:rsid w:val="00DA45CC"/>
    <w:rsid w:val="00DB693C"/>
    <w:rsid w:val="00EF4DFC"/>
    <w:rsid w:val="00F1557B"/>
    <w:rsid w:val="00F23807"/>
    <w:rsid w:val="00F63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5:chartTrackingRefBased/>
  <w15:docId w15:val="{2F5A57B0-4942-4C57-B174-AA7CC91C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1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CAF"/>
  </w:style>
  <w:style w:type="paragraph" w:styleId="Footer">
    <w:name w:val="footer"/>
    <w:aliases w:val="even"/>
    <w:basedOn w:val="Normal"/>
    <w:link w:val="FooterChar"/>
    <w:uiPriority w:val="99"/>
    <w:unhideWhenUsed/>
    <w:rsid w:val="00881CAF"/>
    <w:pPr>
      <w:tabs>
        <w:tab w:val="center" w:pos="4513"/>
        <w:tab w:val="right" w:pos="9026"/>
      </w:tabs>
      <w:spacing w:after="0" w:line="240" w:lineRule="auto"/>
    </w:pPr>
  </w:style>
  <w:style w:type="character" w:customStyle="1" w:styleId="FooterChar">
    <w:name w:val="Footer Char"/>
    <w:aliases w:val="even Char"/>
    <w:basedOn w:val="DefaultParagraphFont"/>
    <w:link w:val="Footer"/>
    <w:uiPriority w:val="99"/>
    <w:rsid w:val="00881CAF"/>
  </w:style>
  <w:style w:type="table" w:styleId="GridTable4-Accent1">
    <w:name w:val="Grid Table 4 Accent 1"/>
    <w:basedOn w:val="TableNormal"/>
    <w:uiPriority w:val="49"/>
    <w:rsid w:val="00881CA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881CAF"/>
    <w:pPr>
      <w:spacing w:after="200" w:line="276" w:lineRule="auto"/>
      <w:ind w:left="720"/>
      <w:contextualSpacing/>
    </w:pPr>
  </w:style>
  <w:style w:type="table" w:styleId="GridTable4">
    <w:name w:val="Grid Table 4"/>
    <w:basedOn w:val="TableNormal"/>
    <w:uiPriority w:val="49"/>
    <w:rsid w:val="0047723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F2380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5Dark-Accent5">
    <w:name w:val="List Table 5 Dark Accent 5"/>
    <w:basedOn w:val="TableNormal"/>
    <w:uiPriority w:val="50"/>
    <w:rsid w:val="00F23807"/>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U-text">
    <w:name w:val="U-text"/>
    <w:basedOn w:val="Normal"/>
    <w:link w:val="U-textChar1"/>
    <w:rsid w:val="000A3DB4"/>
    <w:pPr>
      <w:spacing w:before="60" w:after="60" w:line="280" w:lineRule="exact"/>
    </w:pPr>
    <w:rPr>
      <w:rFonts w:ascii="Verdana" w:eastAsia="Times New Roman" w:hAnsi="Verdana" w:cs="Times New Roman"/>
      <w:sz w:val="20"/>
    </w:rPr>
  </w:style>
  <w:style w:type="character" w:customStyle="1" w:styleId="U-textChar1">
    <w:name w:val="U-text Char1"/>
    <w:link w:val="U-text"/>
    <w:rsid w:val="000A3DB4"/>
    <w:rPr>
      <w:rFonts w:ascii="Verdana" w:eastAsia="Times New Roman" w:hAnsi="Verdana" w:cs="Times New Roman"/>
      <w:sz w:val="20"/>
    </w:rPr>
  </w:style>
  <w:style w:type="paragraph" w:customStyle="1" w:styleId="U-text-sml-head">
    <w:name w:val="U-text-sml-head"/>
    <w:basedOn w:val="Normal"/>
    <w:rsid w:val="000A3DB4"/>
    <w:pPr>
      <w:spacing w:before="60" w:after="60" w:line="260" w:lineRule="exact"/>
    </w:pPr>
    <w:rPr>
      <w:rFonts w:ascii="Verdana" w:eastAsia="Times New Roman" w:hAnsi="Verdana" w:cs="Times New Roman"/>
      <w:b/>
      <w:sz w:val="18"/>
      <w:szCs w:val="18"/>
    </w:rPr>
  </w:style>
  <w:style w:type="paragraph" w:customStyle="1" w:styleId="Default">
    <w:name w:val="Default"/>
    <w:rsid w:val="000A3DB4"/>
    <w:pPr>
      <w:autoSpaceDE w:val="0"/>
      <w:autoSpaceDN w:val="0"/>
      <w:adjustRightInd w:val="0"/>
      <w:spacing w:after="0" w:line="240" w:lineRule="auto"/>
    </w:pPr>
    <w:rPr>
      <w:rFonts w:ascii="Verdana" w:hAnsi="Verdana" w:cs="Verdana"/>
      <w:color w:val="000000"/>
      <w:sz w:val="24"/>
      <w:szCs w:val="24"/>
    </w:rPr>
  </w:style>
  <w:style w:type="paragraph" w:styleId="ListBullet2">
    <w:name w:val="List Bullet 2"/>
    <w:basedOn w:val="Normal"/>
    <w:rsid w:val="000A3DB4"/>
    <w:pPr>
      <w:numPr>
        <w:numId w:val="5"/>
      </w:numPr>
      <w:spacing w:after="0" w:line="240" w:lineRule="auto"/>
    </w:pPr>
    <w:rPr>
      <w:rFonts w:ascii="Times New Roman" w:eastAsia="Times New Roman" w:hAnsi="Times New Roman" w:cs="Times New Roman"/>
      <w:sz w:val="24"/>
      <w:szCs w:val="24"/>
      <w:lang w:eastAsia="en-GB"/>
    </w:rPr>
  </w:style>
  <w:style w:type="paragraph" w:customStyle="1" w:styleId="U-text-bullet">
    <w:name w:val="U-text-bullet"/>
    <w:basedOn w:val="Normal"/>
    <w:link w:val="U-text-bulletChar"/>
    <w:rsid w:val="000A3DB4"/>
    <w:pPr>
      <w:numPr>
        <w:numId w:val="6"/>
      </w:numPr>
      <w:tabs>
        <w:tab w:val="left" w:pos="7541"/>
      </w:tabs>
      <w:spacing w:before="60" w:after="60" w:line="260" w:lineRule="atLeast"/>
    </w:pPr>
    <w:rPr>
      <w:rFonts w:ascii="Verdana" w:eastAsia="Times New Roman" w:hAnsi="Verdana" w:cs="Times New Roman"/>
      <w:sz w:val="20"/>
      <w:szCs w:val="24"/>
    </w:rPr>
  </w:style>
  <w:style w:type="character" w:customStyle="1" w:styleId="U-text-bulletChar">
    <w:name w:val="U-text-bullet Char"/>
    <w:basedOn w:val="DefaultParagraphFont"/>
    <w:link w:val="U-text-bullet"/>
    <w:rsid w:val="000A3DB4"/>
    <w:rPr>
      <w:rFonts w:ascii="Verdana" w:eastAsia="Times New Roman" w:hAnsi="Verdana" w:cs="Times New Roman"/>
      <w:sz w:val="20"/>
      <w:szCs w:val="24"/>
    </w:rPr>
  </w:style>
  <w:style w:type="character" w:styleId="Hyperlink">
    <w:name w:val="Hyperlink"/>
    <w:basedOn w:val="DefaultParagraphFont"/>
    <w:uiPriority w:val="99"/>
    <w:unhideWhenUsed/>
    <w:rsid w:val="000A3DB4"/>
    <w:rPr>
      <w:color w:val="0563C1" w:themeColor="hyperlink"/>
      <w:u w:val="single"/>
    </w:rPr>
  </w:style>
  <w:style w:type="character" w:styleId="FollowedHyperlink">
    <w:name w:val="FollowedHyperlink"/>
    <w:basedOn w:val="DefaultParagraphFont"/>
    <w:uiPriority w:val="99"/>
    <w:semiHidden/>
    <w:unhideWhenUsed/>
    <w:rsid w:val="000A3DB4"/>
    <w:rPr>
      <w:color w:val="954F72" w:themeColor="followedHyperlink"/>
      <w:u w:val="single"/>
    </w:rPr>
  </w:style>
  <w:style w:type="paragraph" w:customStyle="1" w:styleId="text">
    <w:name w:val="text"/>
    <w:basedOn w:val="Normal"/>
    <w:link w:val="textChar"/>
    <w:rsid w:val="000A3DB4"/>
    <w:pPr>
      <w:spacing w:before="60" w:after="60" w:line="260" w:lineRule="exact"/>
    </w:pPr>
    <w:rPr>
      <w:rFonts w:ascii="Times New Roman" w:eastAsia="Times New Roman" w:hAnsi="Times New Roman" w:cs="Times New Roman"/>
    </w:rPr>
  </w:style>
  <w:style w:type="character" w:styleId="PlaceholderText">
    <w:name w:val="Placeholder Text"/>
    <w:basedOn w:val="DefaultParagraphFont"/>
    <w:uiPriority w:val="99"/>
    <w:semiHidden/>
    <w:rsid w:val="000A3DB4"/>
    <w:rPr>
      <w:color w:val="808080"/>
    </w:rPr>
  </w:style>
  <w:style w:type="paragraph" w:styleId="BalloonText">
    <w:name w:val="Balloon Text"/>
    <w:basedOn w:val="Normal"/>
    <w:link w:val="BalloonTextChar"/>
    <w:uiPriority w:val="99"/>
    <w:semiHidden/>
    <w:unhideWhenUsed/>
    <w:rsid w:val="000A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DB4"/>
    <w:rPr>
      <w:rFonts w:ascii="Tahoma" w:hAnsi="Tahoma" w:cs="Tahoma"/>
      <w:sz w:val="16"/>
      <w:szCs w:val="16"/>
    </w:rPr>
  </w:style>
  <w:style w:type="character" w:customStyle="1" w:styleId="textChar">
    <w:name w:val="text Char"/>
    <w:link w:val="text"/>
    <w:rsid w:val="000A3DB4"/>
    <w:rPr>
      <w:rFonts w:ascii="Times New Roman" w:eastAsia="Times New Roman" w:hAnsi="Times New Roman" w:cs="Times New Roman"/>
    </w:rPr>
  </w:style>
  <w:style w:type="paragraph" w:customStyle="1" w:styleId="main-head">
    <w:name w:val="main-head"/>
    <w:basedOn w:val="Normal"/>
    <w:rsid w:val="000A3DB4"/>
    <w:pPr>
      <w:pBdr>
        <w:bottom w:val="single" w:sz="4" w:space="1" w:color="auto"/>
      </w:pBdr>
      <w:spacing w:after="240" w:line="400" w:lineRule="atLeast"/>
    </w:pPr>
    <w:rPr>
      <w:rFonts w:ascii="Trebuchet MS" w:eastAsia="Times New Roman" w:hAnsi="Trebuchet MS" w:cs="Times New Roman"/>
      <w:b/>
      <w:sz w:val="36"/>
      <w:szCs w:val="20"/>
    </w:rPr>
  </w:style>
  <w:style w:type="paragraph" w:customStyle="1" w:styleId="contents">
    <w:name w:val="contents"/>
    <w:basedOn w:val="Normal"/>
    <w:rsid w:val="000A3DB4"/>
    <w:pPr>
      <w:pBdr>
        <w:bottom w:val="single" w:sz="4" w:space="1" w:color="auto"/>
      </w:pBdr>
      <w:spacing w:after="480" w:line="400" w:lineRule="atLeast"/>
    </w:pPr>
    <w:rPr>
      <w:rFonts w:ascii="Trebuchet MS" w:eastAsia="Times New Roman" w:hAnsi="Trebuchet MS" w:cs="Times New Roman"/>
      <w:b/>
      <w:sz w:val="36"/>
      <w:szCs w:val="20"/>
    </w:rPr>
  </w:style>
  <w:style w:type="paragraph" w:styleId="TOC1">
    <w:name w:val="toc 1"/>
    <w:basedOn w:val="Normal"/>
    <w:next w:val="Normal"/>
    <w:uiPriority w:val="39"/>
    <w:rsid w:val="000A3DB4"/>
    <w:pPr>
      <w:widowControl w:val="0"/>
      <w:spacing w:before="120" w:after="0" w:line="240" w:lineRule="auto"/>
    </w:pPr>
    <w:rPr>
      <w:rFonts w:ascii="Trebuchet MS" w:eastAsia="Times New Roman" w:hAnsi="Trebuchet MS" w:cs="Times New Roman"/>
      <w:b/>
      <w:snapToGrid w:val="0"/>
      <w:sz w:val="28"/>
      <w:szCs w:val="20"/>
    </w:rPr>
  </w:style>
  <w:style w:type="paragraph" w:customStyle="1" w:styleId="FrontcoverA">
    <w:name w:val="Frontcover A"/>
    <w:next w:val="FrontcoverB"/>
    <w:rsid w:val="000A3DB4"/>
    <w:pPr>
      <w:spacing w:before="2160" w:after="360" w:line="600" w:lineRule="atLeast"/>
    </w:pPr>
    <w:rPr>
      <w:rFonts w:ascii="Verdana" w:eastAsia="Times New Roman" w:hAnsi="Verdana" w:cs="Times New Roman"/>
      <w:b/>
      <w:color w:val="003150"/>
      <w:sz w:val="60"/>
      <w:szCs w:val="64"/>
    </w:rPr>
  </w:style>
  <w:style w:type="paragraph" w:customStyle="1" w:styleId="FrontcoverB">
    <w:name w:val="Frontcover B"/>
    <w:next w:val="FrontcoverC"/>
    <w:rsid w:val="000A3DB4"/>
    <w:pPr>
      <w:spacing w:before="240" w:after="480" w:line="480" w:lineRule="atLeast"/>
    </w:pPr>
    <w:rPr>
      <w:rFonts w:ascii="Verdana" w:eastAsia="Times New Roman" w:hAnsi="Verdana" w:cs="Times New Roman"/>
      <w:b/>
      <w:bCs/>
      <w:color w:val="000000"/>
      <w:sz w:val="44"/>
      <w:szCs w:val="44"/>
      <w:lang w:val="en-US"/>
    </w:rPr>
  </w:style>
  <w:style w:type="paragraph" w:customStyle="1" w:styleId="FrontcoverC">
    <w:name w:val="Frontcover C"/>
    <w:next w:val="FrontcoverD"/>
    <w:rsid w:val="000A3DB4"/>
    <w:pPr>
      <w:spacing w:after="120" w:line="400" w:lineRule="atLeast"/>
    </w:pPr>
    <w:rPr>
      <w:rFonts w:ascii="Verdana" w:eastAsia="Times New Roman" w:hAnsi="Verdana" w:cs="Times New Roman"/>
      <w:sz w:val="36"/>
      <w:szCs w:val="36"/>
    </w:rPr>
  </w:style>
  <w:style w:type="paragraph" w:customStyle="1" w:styleId="FrontcoverD">
    <w:name w:val="Frontcover D"/>
    <w:next w:val="text"/>
    <w:rsid w:val="000A3DB4"/>
    <w:pPr>
      <w:spacing w:before="120" w:after="360" w:line="320" w:lineRule="atLeast"/>
    </w:pPr>
    <w:rPr>
      <w:rFonts w:ascii="Verdana" w:eastAsia="Times New Roman" w:hAnsi="Verdana" w:cs="Times New Roman"/>
      <w:sz w:val="28"/>
      <w:szCs w:val="20"/>
    </w:rPr>
  </w:style>
  <w:style w:type="paragraph" w:customStyle="1" w:styleId="PageNumber1">
    <w:name w:val="Page Number1"/>
    <w:rsid w:val="000A3DB4"/>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Footerodd">
    <w:name w:val="Footer odd"/>
    <w:rsid w:val="000A3DB4"/>
    <w:pPr>
      <w:pBdr>
        <w:top w:val="single" w:sz="12" w:space="2" w:color="AACAE6"/>
      </w:pBdr>
      <w:spacing w:after="0" w:line="200" w:lineRule="atLeast"/>
    </w:pPr>
    <w:rPr>
      <w:rFonts w:ascii="Verdana" w:eastAsia="Times New Roman" w:hAnsi="Verdana" w:cs="Times New Roman"/>
      <w:sz w:val="14"/>
      <w:szCs w:val="16"/>
    </w:rPr>
  </w:style>
  <w:style w:type="paragraph" w:customStyle="1" w:styleId="BackCover">
    <w:name w:val="BackCover"/>
    <w:rsid w:val="000A3DB4"/>
    <w:pPr>
      <w:spacing w:after="0" w:line="180" w:lineRule="exact"/>
    </w:pPr>
    <w:rPr>
      <w:rFonts w:ascii="Verdana" w:eastAsia="Times New Roman" w:hAnsi="Verdana" w:cs="Times New Roman"/>
      <w:b/>
      <w:sz w:val="12"/>
      <w:szCs w:val="20"/>
    </w:rPr>
  </w:style>
  <w:style w:type="character" w:styleId="CommentReference">
    <w:name w:val="annotation reference"/>
    <w:basedOn w:val="DefaultParagraphFont"/>
    <w:uiPriority w:val="99"/>
    <w:semiHidden/>
    <w:unhideWhenUsed/>
    <w:rsid w:val="000A3DB4"/>
    <w:rPr>
      <w:sz w:val="16"/>
      <w:szCs w:val="16"/>
    </w:rPr>
  </w:style>
  <w:style w:type="paragraph" w:styleId="CommentText">
    <w:name w:val="annotation text"/>
    <w:basedOn w:val="Normal"/>
    <w:link w:val="CommentTextChar"/>
    <w:uiPriority w:val="99"/>
    <w:semiHidden/>
    <w:unhideWhenUsed/>
    <w:rsid w:val="000A3DB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A3DB4"/>
    <w:rPr>
      <w:sz w:val="20"/>
      <w:szCs w:val="20"/>
    </w:rPr>
  </w:style>
  <w:style w:type="paragraph" w:styleId="CommentSubject">
    <w:name w:val="annotation subject"/>
    <w:basedOn w:val="CommentText"/>
    <w:next w:val="CommentText"/>
    <w:link w:val="CommentSubjectChar"/>
    <w:uiPriority w:val="99"/>
    <w:semiHidden/>
    <w:unhideWhenUsed/>
    <w:rsid w:val="000A3DB4"/>
    <w:rPr>
      <w:b/>
      <w:bCs/>
    </w:rPr>
  </w:style>
  <w:style w:type="character" w:customStyle="1" w:styleId="CommentSubjectChar">
    <w:name w:val="Comment Subject Char"/>
    <w:basedOn w:val="CommentTextChar"/>
    <w:link w:val="CommentSubject"/>
    <w:uiPriority w:val="99"/>
    <w:semiHidden/>
    <w:rsid w:val="000A3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8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s-01\staff\Staff%20Resources\Maths\Scheme%20of%20learning%20KS2%20-4\New%202015%20GCSE%20SOL\NEW%203%20year%20Scheme%20of%20Learning\Access%20Maths%20Resources\Algebra\far_algebra_2_multiplying_algebra.pdf" TargetMode="External"/><Relationship Id="rId18" Type="http://schemas.openxmlformats.org/officeDocument/2006/relationships/hyperlink" Target="file:///\\fs-01\staff\Staff%20Resources\Maths\Scheme%20of%20learning%20KS2%20-4\New%202015%20GCSE%20SOL\NEW%203%20year%20Scheme%20of%20Learning\Access%20Maths%20Resources\Fractions\far_fractions_5_adding___subtracting_fractions.pdf" TargetMode="External"/><Relationship Id="rId26" Type="http://schemas.openxmlformats.org/officeDocument/2006/relationships/oleObject" Target="embeddings/oleObject5.bin"/><Relationship Id="rId39" Type="http://schemas.openxmlformats.org/officeDocument/2006/relationships/hyperlink" Target="file:///\\fs-01\staff\Staff%20Resources\Maths\Scheme%20of%20learning%20KS2%20-4\New%202015%20GCSE%20SOL\NEW%203%20year%20Scheme%20of%20Learning\Access%20Maths%20Resources\Measures\far_-_measure_1_-_area_of_rectangles.pdf" TargetMode="External"/><Relationship Id="rId21" Type="http://schemas.openxmlformats.org/officeDocument/2006/relationships/image" Target="media/image4.wmf"/><Relationship Id="rId34" Type="http://schemas.openxmlformats.org/officeDocument/2006/relationships/hyperlink" Target="file:///\\fs-01\staff\Staff%20Resources\Maths\Scheme%20of%20learning%20KS2%20-4\New%202015%20GCSE%20SOL\NEW%203%20year%20Scheme%20of%20Learning\Access%20Maths%20Resources\Algebra\far_algebra_8_solving_equations_1.pdf" TargetMode="External"/><Relationship Id="rId42" Type="http://schemas.openxmlformats.org/officeDocument/2006/relationships/hyperlink" Target="file:///\\fs-01\staff\Staff%20Resources\Maths\Scheme%20of%20learning%20KS2%20-4\New%202015%20GCSE%20SOL\NEW%203%20year%20Scheme%20of%20Learning\Access%20Maths%20Resources\Measures\far_-_measures_1_-_area_of_a_triangle.pdf" TargetMode="External"/><Relationship Id="rId47" Type="http://schemas.openxmlformats.org/officeDocument/2006/relationships/hyperlink" Target="file:///\\fs-01\staff\Staff%20Resources\Maths\Scheme%20of%20learning%20KS2%20-4\New%202015%20GCSE%20SOL\NEW%203%20year%20Scheme%20of%20Learning\Access%20Maths%20Resources\Transformations\far_-_transformations_-_translations.pdf" TargetMode="External"/><Relationship Id="rId50" Type="http://schemas.openxmlformats.org/officeDocument/2006/relationships/hyperlink" Target="file:///\\fs-01\staff\Staff%20Resources\Maths\Scheme%20of%20learning%20KS2%20-4\New%202015%20GCSE%20SOL\NEW%203%20year%20Scheme%20of%20Learning\Access%20Maths%20Resources\Ratio\far_ratio_0_simplifying_ratio.pdf" TargetMode="External"/><Relationship Id="rId55" Type="http://schemas.openxmlformats.org/officeDocument/2006/relationships/hyperlink" Target="file:///\\fs-01\staff\Staff%20Resources\Maths\Scheme%20of%20learning%20KS2%20-4\New%202015%20GCSE%20SOL\NEW%203%20year%20Scheme%20of%20Learning\Access%20Maths%20Resources\Ratio\Units%20and%20Proportion\far_-_direct_proportion.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fs-01\staff\Staff%20Resources\Maths\Scheme%20of%20learning%20KS2%20-4\New%202015%20GCSE%20SOL\NEW%203%20year%20Scheme%20of%20Learning\Access%20Maths%20Resources\Fractions\far_fractions_1_simplifying.pdf" TargetMode="Externa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hyperlink" Target="file:///\\fs-01\staff\Staff%20Resources\Maths\Scheme%20of%20learning%20KS2%20-4\New%202015%20GCSE%20SOL\NEW%203%20year%20Scheme%20of%20Learning\Access%20Maths%20Resources\Measures\far_-_measures_1_-_area_of_a_parallelogram.pdf" TargetMode="External"/><Relationship Id="rId54" Type="http://schemas.openxmlformats.org/officeDocument/2006/relationships/oleObject" Target="embeddings/oleObject11.bin"/><Relationship Id="rId62"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0.bin"/><Relationship Id="rId40" Type="http://schemas.openxmlformats.org/officeDocument/2006/relationships/hyperlink" Target="file:///\\fs-01\staff\Staff%20Resources\Maths\Scheme%20of%20learning%20KS2%20-4\New%202015%20GCSE%20SOL\NEW%203%20year%20Scheme%20of%20Learning\Access%20Maths%20Resources\Measures\far_-_measure_1_-_surface_area.pdf" TargetMode="External"/><Relationship Id="rId45" Type="http://schemas.openxmlformats.org/officeDocument/2006/relationships/hyperlink" Target="file:///\\fs-01\staff\Staff%20Resources\Maths\Scheme%20of%20learning%20KS2%20-4\New%202015%20GCSE%20SOL\NEW%203%20year%20Scheme%20of%20Learning\Access%20Maths%20Resources\Measures\far_-_measure_1_-_volume.pdf" TargetMode="External"/><Relationship Id="rId53" Type="http://schemas.openxmlformats.org/officeDocument/2006/relationships/image" Target="media/image10.wmf"/><Relationship Id="rId58" Type="http://schemas.openxmlformats.org/officeDocument/2006/relationships/hyperlink" Target="file:///\\fs-01\staff\Staff%20Resources\Maths\Scheme%20of%20learning%20KS2%20-4\New%202015%20GCSE%20SOL\NEW%203%20year%20Scheme%20of%20Learning\Access%20Maths%20Resources\Measures\far_-_geometry_1_-_circle_area.pdf" TargetMode="External"/><Relationship Id="rId5" Type="http://schemas.openxmlformats.org/officeDocument/2006/relationships/webSettings" Target="webSettings.xml"/><Relationship Id="rId15" Type="http://schemas.openxmlformats.org/officeDocument/2006/relationships/hyperlink" Target="file:///\\fs-01\staff\Staff%20Resources\Maths\Scheme%20of%20learning%20KS2%20-4\New%202015%20GCSE%20SOL\NEW%203%20year%20Scheme%20of%20Learning\Access%20Maths%20Resources\Fractions\far_-_fractions_1_-_recognising_fractions.pdf" TargetMode="Externa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9.wmf"/><Relationship Id="rId49" Type="http://schemas.openxmlformats.org/officeDocument/2006/relationships/hyperlink" Target="file:///\\fs-01\staff\Staff%20Resources\Maths\Scheme%20of%20learning%20KS2%20-4\New%202015%20GCSE%20SOL\NEW%203%20year%20Scheme%20of%20Learning\Access%20Maths%20Resources\Ratio\far_ratio_0.5_equivalent_ratio.pdf" TargetMode="External"/><Relationship Id="rId57" Type="http://schemas.openxmlformats.org/officeDocument/2006/relationships/hyperlink" Target="file:///\\fs-01\staff\Staff%20Resources\Maths\Scheme%20of%20learning%20KS2%20-4\New%202015%20GCSE%20SOL\NEW%203%20year%20Scheme%20of%20Learning\Access%20Maths%20Resources\Geometry\far_-_geometry_1_accurate_drawing_construction_and_loci.pdf" TargetMode="External"/><Relationship Id="rId61"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hyperlink" Target="file:///\\fs-01\staff\Staff%20Resources\Maths\Scheme%20of%20learning%20KS2%20-4\New%202015%20GCSE%20SOL\NEW%203%20year%20Scheme%20of%20Learning\Access%20Maths%20Resources\Measures\far_measure_1_-_perimeter_of_shapes.pdf" TargetMode="External"/><Relationship Id="rId52" Type="http://schemas.openxmlformats.org/officeDocument/2006/relationships/hyperlink" Target="file:///\\fs-01\staff\Staff%20Resources\Maths\Scheme%20of%20learning%20KS2%20-4\New%202015%20GCSE%20SOL\NEW%203%20year%20Scheme%20of%20Learning\Access%20Maths%20Resources\Measures\far_-_geometry_1_-_pythagoras.pdf" TargetMode="External"/><Relationship Id="rId60" Type="http://schemas.openxmlformats.org/officeDocument/2006/relationships/hyperlink" Target="file:///\\fs-01\staff\Staff%20Resources\Maths\Scheme%20of%20learning%20KS2%20-4\New%202015%20GCSE%20SOL\NEW%203%20year%20Scheme%20of%20Learning\Access%20Maths%20Resources\far_-_measure_1_-_volume_cylinders_spheres___cones.pdf" TargetMode="External"/><Relationship Id="rId4" Type="http://schemas.openxmlformats.org/officeDocument/2006/relationships/settings" Target="settings.xml"/><Relationship Id="rId9" Type="http://schemas.openxmlformats.org/officeDocument/2006/relationships/hyperlink" Target="file:///\\fs-01\staff\Staff%20Resources\Maths\Scheme%20of%20learning%20KS2%20-4\New%202015%20GCSE%20SOL\NEW%203%20year%20Scheme%20of%20Learning\Access%20Maths%20Resources\Number\far_-_number_1_-_place_value.pdf" TargetMode="External"/><Relationship Id="rId14" Type="http://schemas.openxmlformats.org/officeDocument/2006/relationships/hyperlink" Target="file:///\\fs-01\staff\Staff%20Resources\Maths\Scheme%20of%20learning%20KS2%20-4\New%202015%20GCSE%20SOL\NEW%203%20year%20Scheme%20of%20Learning\Access%20Maths%20Resources\Graphs\far_-_bar_charts.pdf" TargetMode="Externa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hyperlink" Target="file:///\\fs-01\staff\Staff%20Resources\Maths\Scheme%20of%20learning%20KS2%20-4\New%202015%20GCSE%20SOL\NEW%203%20year%20Scheme%20of%20Learning\Access%20Maths%20Resources\Algebra\far_-_algebra_2_-_forming_and_solving_linear_equations.pdf" TargetMode="External"/><Relationship Id="rId43" Type="http://schemas.openxmlformats.org/officeDocument/2006/relationships/hyperlink" Target="file:///\\fs-01\staff\Staff%20Resources\Maths\Scheme%20of%20learning%20KS2%20-4\New%202015%20GCSE%20SOL\NEW%203%20year%20Scheme%20of%20Learning\Access%20Maths%20Resources\Measures\far_-_measures_1_-_area_of_trapezia.pdf" TargetMode="External"/><Relationship Id="rId48" Type="http://schemas.openxmlformats.org/officeDocument/2006/relationships/hyperlink" Target="file:///\\fs-01\staff\Staff%20Resources\Maths\Scheme%20of%20learning%20KS2%20-4\New%202015%20GCSE%20SOL\NEW%203%20year%20Scheme%20of%20Learning\Access%20Maths%20Resources\Transformations\far_-_transformations_2_-_rotation.pdf" TargetMode="External"/><Relationship Id="rId56" Type="http://schemas.openxmlformats.org/officeDocument/2006/relationships/hyperlink" Target="file:///\\fs-01\staff\Staff%20Resources\Maths\Scheme%20of%20learning%20KS2%20-4\New%202015%20GCSE%20SOL\NEW%203%20year%20Scheme%20of%20Learning\Access%20Maths%20Resources\Ratio\Units%20and%20Proportion\far_-_inverse_proportion.pdf"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file:///\\fs-01\staff\Staff%20Resources\Maths\Scheme%20of%20learning%20KS2%20-4\New%202015%20GCSE%20SOL\NEW%203%20year%20Scheme%20of%20Learning\Access%20Maths%20Resources\Ratio\far_ratio_2_sharing_by_a_ratio.pdf" TargetMode="External"/><Relationship Id="rId3" Type="http://schemas.openxmlformats.org/officeDocument/2006/relationships/styles" Target="styles.xml"/><Relationship Id="rId12" Type="http://schemas.openxmlformats.org/officeDocument/2006/relationships/hyperlink" Target="file:///\\fs-01\staff\Staff%20Resources\Maths\Scheme%20of%20learning%20KS2%20-4\New%202015%20GCSE%20SOL\NEW%203%20year%20Scheme%20of%20Learning\Access%20Maths%20Resources\Algebra\far_algebra_1_collecting_like_terms.pdf" TargetMode="External"/><Relationship Id="rId17" Type="http://schemas.openxmlformats.org/officeDocument/2006/relationships/hyperlink" Target="file:///\\fs-01\staff\Staff%20Resources\Maths\Scheme%20of%20learning%20KS2%20-4\New%202015%20GCSE%20SOL\NEW%203%20year%20Scheme%20of%20Learning\Access%20Maths%20Resources\Fractions\far_fractions_3_improper_fractions_and_mixed_numbers.pdf" TargetMode="External"/><Relationship Id="rId25" Type="http://schemas.openxmlformats.org/officeDocument/2006/relationships/image" Target="media/image6.wmf"/><Relationship Id="rId33" Type="http://schemas.openxmlformats.org/officeDocument/2006/relationships/hyperlink" Target="file:///\\fs-01\staff\Staff%20Resources\Maths\Scheme%20of%20learning%20KS2%20-4\New%202015%20GCSE%20SOL\NEW%203%20year%20Scheme%20of%20Learning\Access%20Maths%20Resources\Algebra\far_-_algebra_1_-_writing_expressions.pdf" TargetMode="External"/><Relationship Id="rId38" Type="http://schemas.openxmlformats.org/officeDocument/2006/relationships/hyperlink" Target="file:///\\fs-01\staff\Staff%20Resources\Maths\Scheme%20of%20learning%20KS2%20-4\New%202015%20GCSE%20SOL\NEW%203%20year%20Scheme%20of%20Learning\Access%20Maths%20Resources\Measures\far_measure_1_-_properties_of_quadrilaterals.pdf" TargetMode="External"/><Relationship Id="rId46" Type="http://schemas.openxmlformats.org/officeDocument/2006/relationships/hyperlink" Target="file:///\\fs-01\staff\Staff%20Resources\Maths\Scheme%20of%20learning%20KS2%20-4\New%202015%20GCSE%20SOL\NEW%203%20year%20Scheme%20of%20Learning\Access%20Maths%20Resources\Graphs\far_-_coordinates.pdf" TargetMode="External"/><Relationship Id="rId59" Type="http://schemas.openxmlformats.org/officeDocument/2006/relationships/hyperlink" Target="file:///\\fs-01\staff\Staff%20Resources\Maths\Scheme%20of%20learning%20KS2%20-4\New%202015%20GCSE%20SOL\NEW%203%20year%20Scheme%20of%20Learning\Access%20Maths%20Resources\Measures\far_-_geometry_1_-_circle_circumfer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55C6-A659-4701-8369-0CFD1564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6325</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Wadebridge School</Company>
  <LinksUpToDate>false</LinksUpToDate>
  <CharactersWithSpaces>42294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Ladner, Sam</dc:creator>
  <cp:keywords/>
  <dc:description/>
  <cp:lastModifiedBy>Richards, Nick</cp:lastModifiedBy>
  <cp:revision>24</cp:revision>
  <dcterms:created xsi:type="dcterms:W3CDTF">2015-06-22T11:24:00Z</dcterms:created>
  <dcterms:modified xsi:type="dcterms:W3CDTF">2017-09-04T14:20:00Z</dcterms:modified>
</cp:coreProperties>
</file>